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A22D4">
      <w:pPr>
        <w:spacing w:before="62" w:after="62" w:line="560" w:lineRule="exact"/>
        <w:ind w:firstLine="0" w:firstLineChars="0"/>
        <w:rPr>
          <w:rFonts w:ascii="黑体" w:hAnsi="黑体" w:eastAsia="黑体"/>
          <w:szCs w:val="32"/>
        </w:rPr>
      </w:pPr>
      <w:r>
        <w:drawing>
          <wp:anchor distT="0" distB="0" distL="114300" distR="114300" simplePos="0" relativeHeight="251659264" behindDoc="0" locked="0" layoutInCell="1" allowOverlap="1">
            <wp:simplePos x="0" y="0"/>
            <wp:positionH relativeFrom="column">
              <wp:posOffset>4124960</wp:posOffset>
            </wp:positionH>
            <wp:positionV relativeFrom="paragraph">
              <wp:posOffset>-764540</wp:posOffset>
            </wp:positionV>
            <wp:extent cx="2091055" cy="1246505"/>
            <wp:effectExtent l="0" t="0" r="12065" b="3175"/>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091055" cy="1246505"/>
                    </a:xfrm>
                    <a:prstGeom prst="rect">
                      <a:avLst/>
                    </a:prstGeom>
                  </pic:spPr>
                </pic:pic>
              </a:graphicData>
            </a:graphic>
          </wp:anchor>
        </w:drawing>
      </w:r>
      <w:r>
        <w:rPr>
          <w:rFonts w:hint="eastAsia" w:ascii="黑体" w:hAnsi="黑体" w:eastAsia="黑体"/>
          <w:szCs w:val="32"/>
        </w:rPr>
        <w:t>附件</w:t>
      </w:r>
    </w:p>
    <w:p w14:paraId="6F943547">
      <w:pPr>
        <w:spacing w:before="62" w:after="62"/>
        <w:ind w:firstLine="640"/>
      </w:pPr>
    </w:p>
    <w:p w14:paraId="4F00F4B8">
      <w:pPr>
        <w:widowControl/>
        <w:spacing w:before="0" w:beforeLines="0" w:after="0" w:afterLines="0" w:line="240" w:lineRule="auto"/>
        <w:ind w:firstLine="0" w:firstLineChars="0"/>
        <w:jc w:val="center"/>
        <w:rPr>
          <w:rFonts w:ascii="仿宋" w:hAnsi="仿宋" w:eastAsia="仿宋" w:cs="仿宋"/>
          <w:b/>
          <w:bCs/>
          <w:kern w:val="0"/>
          <w:sz w:val="52"/>
          <w:szCs w:val="52"/>
          <w:lang w:bidi="ar"/>
        </w:rPr>
      </w:pPr>
    </w:p>
    <w:p w14:paraId="0CE4C01C">
      <w:pPr>
        <w:widowControl/>
        <w:spacing w:before="0" w:beforeLines="0" w:after="0" w:afterLines="0" w:line="240" w:lineRule="auto"/>
        <w:ind w:firstLine="0" w:firstLineChars="0"/>
        <w:jc w:val="center"/>
        <w:rPr>
          <w:rFonts w:ascii="仿宋" w:hAnsi="仿宋" w:eastAsia="仿宋" w:cs="仿宋"/>
          <w:b/>
          <w:bCs/>
          <w:kern w:val="0"/>
          <w:sz w:val="52"/>
          <w:szCs w:val="52"/>
          <w:lang w:bidi="ar"/>
        </w:rPr>
      </w:pPr>
      <w:r>
        <w:rPr>
          <w:rFonts w:hint="eastAsia" w:ascii="仿宋" w:hAnsi="仿宋" w:eastAsia="仿宋" w:cs="仿宋"/>
          <w:b/>
          <w:bCs/>
          <w:kern w:val="0"/>
          <w:sz w:val="52"/>
          <w:szCs w:val="52"/>
          <w:lang w:bidi="ar"/>
        </w:rPr>
        <w:t>云南省职业院校技能大赛</w:t>
      </w:r>
    </w:p>
    <w:p w14:paraId="62517E30">
      <w:pPr>
        <w:widowControl/>
        <w:spacing w:before="0" w:beforeLines="0" w:after="0" w:afterLines="0" w:line="240" w:lineRule="auto"/>
        <w:ind w:firstLine="0" w:firstLineChars="0"/>
        <w:jc w:val="center"/>
        <w:rPr>
          <w:rFonts w:ascii="仿宋" w:hAnsi="仿宋" w:eastAsia="仿宋" w:cs="仿宋"/>
          <w:b/>
          <w:bCs/>
          <w:kern w:val="0"/>
          <w:sz w:val="52"/>
          <w:szCs w:val="52"/>
          <w:lang w:bidi="ar"/>
        </w:rPr>
      </w:pPr>
      <w:r>
        <w:rPr>
          <w:rFonts w:hint="eastAsia" w:ascii="仿宋" w:hAnsi="仿宋" w:eastAsia="仿宋" w:cs="仿宋"/>
          <w:b/>
          <w:bCs/>
          <w:kern w:val="0"/>
          <w:sz w:val="52"/>
          <w:szCs w:val="52"/>
          <w:lang w:bidi="ar"/>
        </w:rPr>
        <w:t>赛项规程</w:t>
      </w:r>
    </w:p>
    <w:p w14:paraId="0D7A91DC">
      <w:pPr>
        <w:widowControl/>
        <w:spacing w:before="0" w:beforeLines="0" w:after="0" w:afterLines="0" w:line="240" w:lineRule="auto"/>
        <w:ind w:firstLine="0" w:firstLineChars="0"/>
        <w:jc w:val="center"/>
        <w:rPr>
          <w:b/>
          <w:bCs/>
          <w:sz w:val="52"/>
          <w:szCs w:val="52"/>
        </w:rPr>
      </w:pPr>
    </w:p>
    <w:p w14:paraId="3E03959E">
      <w:pPr>
        <w:spacing w:before="62" w:after="62"/>
        <w:ind w:firstLine="640"/>
      </w:pPr>
    </w:p>
    <w:p w14:paraId="06FDD138">
      <w:pPr>
        <w:spacing w:before="62" w:after="62"/>
        <w:ind w:firstLine="640"/>
      </w:pPr>
    </w:p>
    <w:p w14:paraId="7D17AB7A">
      <w:pPr>
        <w:spacing w:before="62" w:after="62"/>
        <w:ind w:firstLine="640"/>
      </w:pPr>
    </w:p>
    <w:p w14:paraId="2EAB1FCB">
      <w:pPr>
        <w:spacing w:before="62" w:after="62"/>
        <w:ind w:firstLine="640"/>
      </w:pPr>
    </w:p>
    <w:p w14:paraId="29A1B50A">
      <w:pPr>
        <w:spacing w:before="62" w:after="62"/>
        <w:ind w:firstLine="640"/>
      </w:pPr>
    </w:p>
    <w:p w14:paraId="6D6FD4F4">
      <w:pPr>
        <w:spacing w:before="62" w:after="62"/>
        <w:ind w:firstLine="640"/>
      </w:pPr>
      <w:r>
        <w:rPr>
          <w:rFonts w:hint="eastAsia"/>
        </w:rPr>
        <w:t>赛项名称：</w:t>
      </w:r>
      <w:r>
        <w:rPr>
          <w:rFonts w:hint="eastAsia"/>
          <w:lang w:val="en-US" w:eastAsia="zh-CN"/>
        </w:rPr>
        <w:t xml:space="preserve">          老年护理与保健</w:t>
      </w:r>
      <w:r>
        <w:rPr>
          <w:rFonts w:hint="eastAsia"/>
        </w:rPr>
        <w:t xml:space="preserve">             </w:t>
      </w:r>
    </w:p>
    <w:p w14:paraId="46ECF9D6">
      <w:pPr>
        <w:spacing w:before="62" w:after="62"/>
        <w:ind w:firstLine="640"/>
        <w:rPr>
          <w:u w:val="none" w:color="auto"/>
        </w:rPr>
      </w:pPr>
      <w:r>
        <w:rPr>
          <w:rFonts w:hint="eastAsia"/>
        </w:rPr>
        <w:t>英文名称：</w:t>
      </w:r>
      <w:r>
        <w:rPr>
          <w:rFonts w:hint="eastAsia"/>
          <w:lang w:val="en-US" w:eastAsia="zh-CN"/>
        </w:rPr>
        <w:t xml:space="preserve">        Geriatric Care and Health </w:t>
      </w:r>
      <w:r>
        <w:rPr>
          <w:rFonts w:hint="eastAsia"/>
          <w:u w:val="none" w:color="auto"/>
        </w:rPr>
        <w:t xml:space="preserve">              </w:t>
      </w:r>
    </w:p>
    <w:p w14:paraId="53D3242D">
      <w:pPr>
        <w:spacing w:before="62" w:after="62"/>
        <w:ind w:firstLine="640"/>
        <w:rPr>
          <w:u w:val="none" w:color="auto"/>
        </w:rPr>
      </w:pPr>
      <w:r>
        <w:rPr>
          <w:rFonts w:hint="eastAsia"/>
          <w:u w:val="none" w:color="auto"/>
        </w:rPr>
        <w:t>赛项组别：</w:t>
      </w:r>
      <w:r>
        <w:rPr>
          <w:rFonts w:hint="eastAsia"/>
          <w:u w:val="none" w:color="auto"/>
          <w:lang w:val="en-US" w:eastAsia="zh-CN"/>
        </w:rPr>
        <w:t xml:space="preserve">           </w:t>
      </w:r>
      <w:r>
        <w:rPr>
          <w:rFonts w:hint="eastAsia"/>
          <w:lang w:val="en-US" w:eastAsia="zh-CN"/>
        </w:rPr>
        <w:t>高等职业教育</w:t>
      </w:r>
      <w:r>
        <w:rPr>
          <w:rFonts w:hint="eastAsia"/>
          <w:u w:val="none" w:color="auto"/>
        </w:rPr>
        <w:t xml:space="preserve">                       </w:t>
      </w:r>
    </w:p>
    <w:p w14:paraId="286192F7">
      <w:pPr>
        <w:spacing w:before="62" w:after="62"/>
        <w:ind w:firstLine="640"/>
      </w:pPr>
      <w:r>
        <w:rPr>
          <w:rFonts w:hint="eastAsia"/>
          <w:u w:val="none" w:color="auto"/>
        </w:rPr>
        <w:t>赛项编号：</w:t>
      </w:r>
      <w:r>
        <w:rPr>
          <w:rFonts w:hint="eastAsia"/>
          <w:u w:val="none" w:color="auto"/>
          <w:lang w:val="en-US" w:eastAsia="zh-CN"/>
        </w:rPr>
        <w:t xml:space="preserve">              </w:t>
      </w:r>
      <w:r>
        <w:rPr>
          <w:rFonts w:hint="eastAsia"/>
          <w:lang w:val="en-US" w:eastAsia="zh-CN"/>
        </w:rPr>
        <w:t xml:space="preserve">GZ076  </w:t>
      </w:r>
      <w:r>
        <w:rPr>
          <w:rFonts w:hint="eastAsia"/>
          <w:u w:val="none" w:color="auto"/>
        </w:rPr>
        <w:t xml:space="preserve"> </w:t>
      </w:r>
      <w:r>
        <w:rPr>
          <w:rFonts w:hint="eastAsia"/>
        </w:rPr>
        <w:t xml:space="preserve">                   </w:t>
      </w:r>
    </w:p>
    <w:p w14:paraId="58060299">
      <w:pPr>
        <w:spacing w:before="62" w:after="62"/>
        <w:ind w:firstLine="640"/>
      </w:pPr>
    </w:p>
    <w:p w14:paraId="2D7582B2">
      <w:pPr>
        <w:spacing w:before="62" w:after="62"/>
        <w:ind w:firstLine="640"/>
      </w:pPr>
    </w:p>
    <w:p w14:paraId="1CFD058F">
      <w:pPr>
        <w:spacing w:before="62" w:after="62"/>
        <w:ind w:firstLine="640"/>
      </w:pPr>
    </w:p>
    <w:p w14:paraId="26F27444">
      <w:pPr>
        <w:snapToGrid w:val="0"/>
        <w:spacing w:before="62" w:after="62" w:line="560" w:lineRule="exact"/>
        <w:ind w:firstLine="0" w:firstLineChars="0"/>
        <w:rPr>
          <w:rFonts w:hint="eastAsia"/>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081B849">
      <w:pPr>
        <w:snapToGrid w:val="0"/>
        <w:spacing w:before="62" w:after="62" w:line="560" w:lineRule="exact"/>
        <w:ind w:firstLine="0" w:firstLineChars="0"/>
        <w:rPr>
          <w:sz w:val="30"/>
          <w:szCs w:val="30"/>
        </w:rPr>
      </w:pPr>
      <w:r>
        <w:rPr>
          <w:rFonts w:hint="eastAsia"/>
          <w:sz w:val="30"/>
          <w:szCs w:val="30"/>
        </w:rPr>
        <w:t>一、赛项信息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156"/>
        <w:gridCol w:w="1696"/>
        <w:gridCol w:w="3334"/>
      </w:tblGrid>
      <w:tr w14:paraId="04B8DCF1">
        <w:trPr>
          <w:trHeight w:val="454" w:hRule="atLeast"/>
          <w:jc w:val="center"/>
        </w:trPr>
        <w:tc>
          <w:tcPr>
            <w:tcW w:w="8522" w:type="dxa"/>
            <w:gridSpan w:val="4"/>
            <w:vAlign w:val="center"/>
          </w:tcPr>
          <w:p w14:paraId="210C73B3">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rPr>
              <w:t>赛项类别</w:t>
            </w:r>
          </w:p>
        </w:tc>
      </w:tr>
      <w:tr w14:paraId="0F048EBA">
        <w:trPr>
          <w:trHeight w:val="454" w:hRule="atLeast"/>
          <w:jc w:val="center"/>
        </w:trPr>
        <w:tc>
          <w:tcPr>
            <w:tcW w:w="8522" w:type="dxa"/>
            <w:gridSpan w:val="4"/>
            <w:vAlign w:val="center"/>
          </w:tcPr>
          <w:p w14:paraId="5A4BED39">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每年</w:t>
            </w:r>
            <w:r>
              <w:rPr>
                <w:rFonts w:hint="eastAsia" w:ascii="仿宋" w:hAnsi="仿宋" w:eastAsia="仿宋" w:cs="仿宋"/>
                <w:sz w:val="24"/>
                <w:szCs w:val="24"/>
                <w:lang w:val="en-US" w:eastAsia="zh-CN"/>
              </w:rPr>
              <w:t>赛</w:t>
            </w:r>
            <w:r>
              <w:rPr>
                <w:rFonts w:hint="eastAsia"/>
                <w:lang w:val="en-US" w:eastAsia="zh-CN"/>
              </w:rPr>
              <w:t xml:space="preserve">  □</w:t>
            </w:r>
            <w:r>
              <w:rPr>
                <w:rFonts w:hint="eastAsia" w:ascii="仿宋" w:hAnsi="仿宋" w:eastAsia="仿宋" w:cs="仿宋"/>
                <w:sz w:val="24"/>
                <w:szCs w:val="24"/>
              </w:rPr>
              <w:t>隔年赛（□单数年/</w:t>
            </w:r>
            <w:r>
              <w:rPr>
                <w:rFonts w:hint="eastAsia" w:ascii="仿宋" w:hAnsi="仿宋" w:eastAsia="仿宋" w:cs="仿宋"/>
                <w:sz w:val="24"/>
                <w:szCs w:val="24"/>
                <w:lang w:eastAsia="zh-CN"/>
              </w:rPr>
              <w:t>□</w:t>
            </w:r>
            <w:r>
              <w:rPr>
                <w:rFonts w:hint="eastAsia" w:ascii="仿宋" w:hAnsi="仿宋" w:eastAsia="仿宋" w:cs="仿宋"/>
                <w:sz w:val="24"/>
                <w:szCs w:val="24"/>
              </w:rPr>
              <w:t>双数年）</w:t>
            </w:r>
          </w:p>
        </w:tc>
      </w:tr>
      <w:tr w14:paraId="75A1BAF2">
        <w:trPr>
          <w:trHeight w:val="454" w:hRule="atLeast"/>
          <w:jc w:val="center"/>
        </w:trPr>
        <w:tc>
          <w:tcPr>
            <w:tcW w:w="8522" w:type="dxa"/>
            <w:gridSpan w:val="4"/>
            <w:vAlign w:val="center"/>
          </w:tcPr>
          <w:p w14:paraId="2679E99E">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rPr>
              <w:t>赛项组别</w:t>
            </w:r>
          </w:p>
        </w:tc>
      </w:tr>
      <w:tr w14:paraId="08CB5732">
        <w:trPr>
          <w:trHeight w:val="454" w:hRule="atLeast"/>
          <w:jc w:val="center"/>
        </w:trPr>
        <w:tc>
          <w:tcPr>
            <w:tcW w:w="8522" w:type="dxa"/>
            <w:gridSpan w:val="4"/>
            <w:vAlign w:val="center"/>
          </w:tcPr>
          <w:p w14:paraId="1BA76A5F">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rPr>
              <w:t>□中等职业</w:t>
            </w:r>
            <w:r>
              <w:rPr>
                <w:rFonts w:hint="eastAsia" w:ascii="仿宋" w:hAnsi="仿宋" w:eastAsia="仿宋" w:cs="仿宋"/>
                <w:sz w:val="24"/>
                <w:szCs w:val="24"/>
                <w:lang w:val="en-US" w:eastAsia="zh-CN"/>
              </w:rPr>
              <w:t>教育</w:t>
            </w:r>
            <w:r>
              <w:rPr>
                <w:rFonts w:hint="eastAsia"/>
                <w:lang w:val="en-US" w:eastAsia="zh-CN"/>
              </w:rPr>
              <w:t xml:space="preserve">   ☑</w:t>
            </w:r>
            <w:r>
              <w:rPr>
                <w:rFonts w:hint="eastAsia" w:ascii="仿宋" w:hAnsi="仿宋" w:eastAsia="仿宋" w:cs="仿宋"/>
                <w:sz w:val="24"/>
                <w:szCs w:val="24"/>
              </w:rPr>
              <w:t>高等职业教育</w:t>
            </w:r>
          </w:p>
        </w:tc>
      </w:tr>
      <w:tr w14:paraId="0CE15A8B">
        <w:trPr>
          <w:trHeight w:val="454" w:hRule="atLeast"/>
          <w:jc w:val="center"/>
        </w:trPr>
        <w:tc>
          <w:tcPr>
            <w:tcW w:w="8522" w:type="dxa"/>
            <w:gridSpan w:val="4"/>
            <w:vAlign w:val="center"/>
          </w:tcPr>
          <w:p w14:paraId="79495A2A">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学生赛（</w:t>
            </w:r>
            <w:r>
              <w:rPr>
                <w:rFonts w:hint="eastAsia" w:ascii="仿宋" w:hAnsi="仿宋" w:eastAsia="仿宋" w:cs="仿宋"/>
                <w:sz w:val="24"/>
                <w:szCs w:val="24"/>
                <w:lang w:eastAsia="zh-CN"/>
              </w:rPr>
              <w:t>☑</w:t>
            </w:r>
            <w:r>
              <w:rPr>
                <w:rFonts w:hint="eastAsia" w:ascii="仿宋" w:hAnsi="仿宋" w:eastAsia="仿宋" w:cs="仿宋"/>
                <w:sz w:val="24"/>
                <w:szCs w:val="24"/>
              </w:rPr>
              <w:t>个人/□团体） □师生同赛 □教师赛</w:t>
            </w:r>
          </w:p>
        </w:tc>
      </w:tr>
      <w:tr w14:paraId="3C7EF2F8">
        <w:trPr>
          <w:trHeight w:val="454" w:hRule="atLeast"/>
          <w:jc w:val="center"/>
        </w:trPr>
        <w:tc>
          <w:tcPr>
            <w:tcW w:w="8522" w:type="dxa"/>
            <w:gridSpan w:val="4"/>
            <w:vAlign w:val="center"/>
          </w:tcPr>
          <w:p w14:paraId="0C93EC23">
            <w:pPr>
              <w:spacing w:before="0" w:beforeLines="0" w:after="0" w:afterLines="0" w:line="240" w:lineRule="auto"/>
              <w:ind w:firstLine="480"/>
              <w:jc w:val="center"/>
              <w:rPr>
                <w:rFonts w:ascii="仿宋" w:hAnsi="仿宋" w:eastAsia="仿宋" w:cs="仿宋"/>
                <w:sz w:val="24"/>
                <w:szCs w:val="24"/>
              </w:rPr>
            </w:pPr>
            <w:r>
              <w:rPr>
                <w:rFonts w:hint="eastAsia" w:ascii="仿宋" w:hAnsi="仿宋" w:eastAsia="仿宋" w:cs="仿宋"/>
                <w:sz w:val="24"/>
                <w:szCs w:val="24"/>
              </w:rPr>
              <w:t>涉及专业大类、专业类、专业及核心课程</w:t>
            </w:r>
          </w:p>
        </w:tc>
      </w:tr>
      <w:tr w14:paraId="53761C68">
        <w:trPr>
          <w:trHeight w:val="454" w:hRule="atLeast"/>
          <w:jc w:val="center"/>
        </w:trPr>
        <w:tc>
          <w:tcPr>
            <w:tcW w:w="1336" w:type="dxa"/>
            <w:vAlign w:val="center"/>
          </w:tcPr>
          <w:p w14:paraId="2D63B0C7">
            <w:pPr>
              <w:spacing w:before="0" w:beforeLines="0" w:after="0" w:afterLines="0" w:line="240" w:lineRule="auto"/>
              <w:ind w:firstLine="0" w:firstLineChars="0"/>
              <w:jc w:val="center"/>
              <w:rPr>
                <w:sz w:val="24"/>
                <w:szCs w:val="24"/>
              </w:rPr>
            </w:pPr>
            <w:r>
              <w:rPr>
                <w:rFonts w:hint="eastAsia"/>
                <w:sz w:val="24"/>
                <w:szCs w:val="24"/>
              </w:rPr>
              <w:t>专业大类</w:t>
            </w:r>
          </w:p>
        </w:tc>
        <w:tc>
          <w:tcPr>
            <w:tcW w:w="2156" w:type="dxa"/>
            <w:vAlign w:val="center"/>
          </w:tcPr>
          <w:p w14:paraId="790C8BD7">
            <w:pPr>
              <w:spacing w:before="0" w:beforeLines="0" w:after="0" w:afterLines="0" w:line="240" w:lineRule="auto"/>
              <w:ind w:firstLine="0" w:firstLineChars="0"/>
              <w:jc w:val="center"/>
              <w:rPr>
                <w:sz w:val="24"/>
                <w:szCs w:val="24"/>
              </w:rPr>
            </w:pPr>
            <w:r>
              <w:rPr>
                <w:rFonts w:hint="eastAsia"/>
                <w:sz w:val="24"/>
                <w:szCs w:val="24"/>
              </w:rPr>
              <w:t>专业类</w:t>
            </w:r>
          </w:p>
        </w:tc>
        <w:tc>
          <w:tcPr>
            <w:tcW w:w="1696" w:type="dxa"/>
            <w:vAlign w:val="center"/>
          </w:tcPr>
          <w:p w14:paraId="3D978AA8">
            <w:pPr>
              <w:spacing w:before="0" w:beforeLines="0" w:after="0" w:afterLines="0" w:line="240" w:lineRule="auto"/>
              <w:ind w:firstLine="0" w:firstLineChars="0"/>
              <w:jc w:val="center"/>
              <w:rPr>
                <w:sz w:val="24"/>
                <w:szCs w:val="24"/>
              </w:rPr>
            </w:pPr>
            <w:r>
              <w:rPr>
                <w:rFonts w:hint="eastAsia"/>
                <w:sz w:val="24"/>
                <w:szCs w:val="24"/>
              </w:rPr>
              <w:t>专业名称</w:t>
            </w:r>
          </w:p>
        </w:tc>
        <w:tc>
          <w:tcPr>
            <w:tcW w:w="3334" w:type="dxa"/>
            <w:vAlign w:val="center"/>
          </w:tcPr>
          <w:p w14:paraId="53179A3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0" w:firstLineChars="0"/>
              <w:jc w:val="center"/>
              <w:textAlignment w:val="auto"/>
              <w:rPr>
                <w:rFonts w:hint="eastAsia"/>
                <w:sz w:val="24"/>
                <w:szCs w:val="24"/>
              </w:rPr>
            </w:pPr>
            <w:r>
              <w:rPr>
                <w:rFonts w:hint="eastAsia"/>
                <w:sz w:val="24"/>
                <w:szCs w:val="24"/>
              </w:rPr>
              <w:t>核心课程</w:t>
            </w:r>
          </w:p>
          <w:p w14:paraId="334654E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0" w:firstLineChars="0"/>
              <w:jc w:val="center"/>
              <w:textAlignment w:val="auto"/>
              <w:rPr>
                <w:sz w:val="24"/>
                <w:szCs w:val="24"/>
              </w:rPr>
            </w:pPr>
            <w:r>
              <w:rPr>
                <w:rFonts w:hint="eastAsia"/>
                <w:sz w:val="24"/>
                <w:szCs w:val="24"/>
              </w:rPr>
              <w:t>（对应每个专业，明确涉及的专业核心课程）</w:t>
            </w:r>
          </w:p>
        </w:tc>
      </w:tr>
      <w:tr w14:paraId="6079AA9D">
        <w:trPr>
          <w:trHeight w:val="454" w:hRule="atLeast"/>
          <w:jc w:val="center"/>
        </w:trPr>
        <w:tc>
          <w:tcPr>
            <w:tcW w:w="1336" w:type="dxa"/>
            <w:vMerge w:val="restart"/>
            <w:vAlign w:val="center"/>
          </w:tcPr>
          <w:p w14:paraId="43B4800A">
            <w:pPr>
              <w:spacing w:before="0" w:beforeLines="0" w:after="0" w:afterLines="0" w:line="240" w:lineRule="auto"/>
              <w:ind w:left="0" w:leftChars="0" w:firstLine="0" w:firstLineChars="0"/>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医药卫生大类（52）</w:t>
            </w:r>
          </w:p>
        </w:tc>
        <w:tc>
          <w:tcPr>
            <w:tcW w:w="2156" w:type="dxa"/>
            <w:vAlign w:val="center"/>
          </w:tcPr>
          <w:p w14:paraId="2445813D">
            <w:pPr>
              <w:pStyle w:val="11"/>
              <w:spacing w:before="48" w:line="219" w:lineRule="auto"/>
              <w:jc w:val="center"/>
              <w:rPr>
                <w:rFonts w:hint="eastAsia" w:ascii="仿宋" w:hAnsi="仿宋" w:eastAsia="仿宋" w:cs="仿宋"/>
                <w:sz w:val="21"/>
                <w:szCs w:val="21"/>
              </w:rPr>
            </w:pPr>
            <w:r>
              <w:rPr>
                <w:rFonts w:hint="eastAsia" w:ascii="仿宋" w:hAnsi="仿宋" w:eastAsia="仿宋" w:cs="仿宋"/>
                <w:spacing w:val="-5"/>
                <w:sz w:val="21"/>
                <w:szCs w:val="21"/>
              </w:rPr>
              <w:t>护理（</w:t>
            </w:r>
            <w:r>
              <w:rPr>
                <w:rFonts w:hint="eastAsia" w:ascii="仿宋" w:hAnsi="仿宋" w:eastAsia="仿宋" w:cs="仿宋"/>
                <w:spacing w:val="-55"/>
                <w:sz w:val="21"/>
                <w:szCs w:val="21"/>
              </w:rPr>
              <w:t xml:space="preserve"> </w:t>
            </w:r>
            <w:r>
              <w:rPr>
                <w:rFonts w:hint="eastAsia" w:ascii="仿宋" w:hAnsi="仿宋" w:eastAsia="仿宋" w:cs="仿宋"/>
                <w:spacing w:val="-5"/>
                <w:sz w:val="21"/>
                <w:szCs w:val="21"/>
              </w:rPr>
              <w:t>5202）</w:t>
            </w:r>
          </w:p>
        </w:tc>
        <w:tc>
          <w:tcPr>
            <w:tcW w:w="1696" w:type="dxa"/>
            <w:vAlign w:val="center"/>
          </w:tcPr>
          <w:p w14:paraId="753DE351">
            <w:pPr>
              <w:pStyle w:val="11"/>
              <w:spacing w:before="48" w:line="219" w:lineRule="auto"/>
              <w:ind w:left="0" w:leftChars="0" w:firstLine="0" w:firstLineChars="0"/>
              <w:jc w:val="center"/>
              <w:rPr>
                <w:rFonts w:hint="eastAsia" w:ascii="仿宋" w:hAnsi="仿宋" w:eastAsia="仿宋" w:cs="仿宋"/>
                <w:sz w:val="21"/>
                <w:szCs w:val="21"/>
              </w:rPr>
            </w:pPr>
            <w:r>
              <w:rPr>
                <w:rFonts w:hint="eastAsia" w:ascii="仿宋" w:hAnsi="仿宋" w:eastAsia="仿宋" w:cs="仿宋"/>
                <w:spacing w:val="-4"/>
                <w:sz w:val="21"/>
                <w:szCs w:val="21"/>
              </w:rPr>
              <w:t>护理（</w:t>
            </w:r>
            <w:r>
              <w:rPr>
                <w:rFonts w:hint="eastAsia" w:ascii="仿宋" w:hAnsi="仿宋" w:eastAsia="仿宋" w:cs="仿宋"/>
                <w:spacing w:val="-54"/>
                <w:sz w:val="21"/>
                <w:szCs w:val="21"/>
              </w:rPr>
              <w:t xml:space="preserve"> </w:t>
            </w:r>
            <w:r>
              <w:rPr>
                <w:rFonts w:hint="eastAsia" w:ascii="仿宋" w:hAnsi="仿宋" w:eastAsia="仿宋" w:cs="仿宋"/>
                <w:spacing w:val="-4"/>
                <w:sz w:val="21"/>
                <w:szCs w:val="21"/>
              </w:rPr>
              <w:t>520201）</w:t>
            </w:r>
          </w:p>
        </w:tc>
        <w:tc>
          <w:tcPr>
            <w:tcW w:w="3334" w:type="dxa"/>
            <w:vAlign w:val="center"/>
          </w:tcPr>
          <w:p w14:paraId="451ED73A">
            <w:pPr>
              <w:pStyle w:val="11"/>
              <w:spacing w:before="48" w:line="217" w:lineRule="auto"/>
              <w:ind w:left="0" w:leftChars="0" w:firstLine="0" w:firstLineChars="0"/>
              <w:jc w:val="center"/>
              <w:rPr>
                <w:rFonts w:hint="eastAsia" w:ascii="仿宋" w:hAnsi="仿宋" w:eastAsia="仿宋" w:cs="仿宋"/>
                <w:sz w:val="21"/>
                <w:szCs w:val="21"/>
              </w:rPr>
            </w:pPr>
            <w:r>
              <w:rPr>
                <w:rFonts w:hint="eastAsia" w:ascii="仿宋" w:hAnsi="仿宋" w:eastAsia="仿宋" w:cs="仿宋"/>
                <w:spacing w:val="-5"/>
                <w:sz w:val="21"/>
                <w:szCs w:val="21"/>
              </w:rPr>
              <w:t>健康评估、基础护理、内科护理、妇产科护理</w:t>
            </w:r>
          </w:p>
        </w:tc>
      </w:tr>
      <w:tr w14:paraId="220D73A8">
        <w:trPr>
          <w:trHeight w:val="454" w:hRule="atLeast"/>
          <w:jc w:val="center"/>
        </w:trPr>
        <w:tc>
          <w:tcPr>
            <w:tcW w:w="1336" w:type="dxa"/>
            <w:vMerge w:val="continue"/>
            <w:vAlign w:val="center"/>
          </w:tcPr>
          <w:p w14:paraId="316D4CE2">
            <w:pPr>
              <w:spacing w:before="0" w:beforeLines="0" w:after="0" w:afterLines="0" w:line="240" w:lineRule="auto"/>
              <w:ind w:firstLine="480"/>
              <w:jc w:val="center"/>
              <w:rPr>
                <w:rFonts w:hint="eastAsia" w:ascii="仿宋" w:hAnsi="仿宋" w:eastAsia="仿宋" w:cs="仿宋"/>
                <w:sz w:val="21"/>
                <w:szCs w:val="21"/>
              </w:rPr>
            </w:pPr>
          </w:p>
        </w:tc>
        <w:tc>
          <w:tcPr>
            <w:tcW w:w="2156" w:type="dxa"/>
            <w:vMerge w:val="restart"/>
            <w:vAlign w:val="center"/>
          </w:tcPr>
          <w:p w14:paraId="2913EA48">
            <w:pPr>
              <w:pStyle w:val="11"/>
              <w:spacing w:before="68" w:line="211" w:lineRule="auto"/>
              <w:ind w:left="0" w:leftChars="0" w:right="111" w:firstLine="0" w:firstLineChars="0"/>
              <w:jc w:val="center"/>
              <w:rPr>
                <w:rFonts w:hint="eastAsia" w:ascii="仿宋" w:hAnsi="仿宋" w:eastAsia="仿宋" w:cs="仿宋"/>
                <w:sz w:val="21"/>
                <w:szCs w:val="21"/>
              </w:rPr>
            </w:pPr>
            <w:r>
              <w:rPr>
                <w:rFonts w:hint="eastAsia" w:ascii="仿宋" w:hAnsi="仿宋" w:eastAsia="仿宋" w:cs="仿宋"/>
                <w:spacing w:val="-1"/>
                <w:sz w:val="21"/>
                <w:szCs w:val="21"/>
              </w:rPr>
              <w:t>健康管理类与促</w:t>
            </w:r>
            <w:r>
              <w:rPr>
                <w:rFonts w:hint="eastAsia" w:ascii="仿宋" w:hAnsi="仿宋" w:eastAsia="仿宋" w:cs="仿宋"/>
                <w:spacing w:val="-2"/>
                <w:sz w:val="21"/>
                <w:szCs w:val="21"/>
              </w:rPr>
              <w:t>进类</w:t>
            </w:r>
          </w:p>
          <w:p w14:paraId="4B37713E">
            <w:pPr>
              <w:spacing w:before="0" w:beforeLines="0" w:after="0" w:afterLines="0" w:line="240" w:lineRule="auto"/>
              <w:ind w:left="0" w:leftChars="0" w:firstLine="0" w:firstLineChars="0"/>
              <w:jc w:val="center"/>
              <w:rPr>
                <w:rFonts w:hint="eastAsia" w:ascii="仿宋" w:hAnsi="仿宋" w:eastAsia="仿宋" w:cs="仿宋"/>
                <w:sz w:val="21"/>
                <w:szCs w:val="21"/>
              </w:rPr>
            </w:pPr>
            <w:r>
              <w:rPr>
                <w:rFonts w:hint="eastAsia" w:ascii="仿宋" w:hAnsi="仿宋" w:eastAsia="仿宋" w:cs="仿宋"/>
                <w:spacing w:val="-4"/>
                <w:sz w:val="21"/>
                <w:szCs w:val="21"/>
              </w:rPr>
              <w:t>（</w:t>
            </w:r>
            <w:r>
              <w:rPr>
                <w:rFonts w:hint="eastAsia" w:ascii="仿宋" w:hAnsi="仿宋" w:eastAsia="仿宋" w:cs="仿宋"/>
                <w:spacing w:val="-54"/>
                <w:sz w:val="21"/>
                <w:szCs w:val="21"/>
              </w:rPr>
              <w:t xml:space="preserve"> </w:t>
            </w:r>
            <w:r>
              <w:rPr>
                <w:rFonts w:hint="eastAsia" w:ascii="仿宋" w:hAnsi="仿宋" w:eastAsia="仿宋" w:cs="仿宋"/>
                <w:spacing w:val="-4"/>
                <w:sz w:val="21"/>
                <w:szCs w:val="21"/>
              </w:rPr>
              <w:t>5208）</w:t>
            </w:r>
          </w:p>
        </w:tc>
        <w:tc>
          <w:tcPr>
            <w:tcW w:w="1696" w:type="dxa"/>
            <w:vAlign w:val="center"/>
          </w:tcPr>
          <w:p w14:paraId="06AC8C6D">
            <w:pPr>
              <w:pStyle w:val="11"/>
              <w:spacing w:before="132" w:line="211"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1"/>
                <w:sz w:val="21"/>
                <w:szCs w:val="21"/>
              </w:rPr>
              <w:t>老年保健与管理</w:t>
            </w:r>
            <w:r>
              <w:rPr>
                <w:rFonts w:hint="eastAsia" w:ascii="仿宋" w:hAnsi="仿宋" w:eastAsia="仿宋" w:cs="仿宋"/>
                <w:spacing w:val="-3"/>
                <w:sz w:val="21"/>
                <w:szCs w:val="21"/>
              </w:rPr>
              <w:t>（</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520803）</w:t>
            </w:r>
          </w:p>
        </w:tc>
        <w:tc>
          <w:tcPr>
            <w:tcW w:w="3334" w:type="dxa"/>
            <w:vAlign w:val="center"/>
          </w:tcPr>
          <w:p w14:paraId="33C49B05">
            <w:pPr>
              <w:pStyle w:val="11"/>
              <w:spacing w:before="11" w:line="206" w:lineRule="auto"/>
              <w:ind w:left="0" w:leftChars="0" w:right="105" w:righ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5"/>
                <w:sz w:val="21"/>
                <w:szCs w:val="21"/>
              </w:rPr>
              <w:t>老年健康评估、老年基本照护技术、老年康复保健技术、老年健康管理、老年膳食营养与保健、老年人沟通技巧、老年康乐活动策划组织</w:t>
            </w:r>
          </w:p>
        </w:tc>
      </w:tr>
      <w:tr w14:paraId="3BF89796">
        <w:trPr>
          <w:trHeight w:val="454" w:hRule="atLeast"/>
          <w:jc w:val="center"/>
        </w:trPr>
        <w:tc>
          <w:tcPr>
            <w:tcW w:w="1336" w:type="dxa"/>
            <w:vMerge w:val="continue"/>
            <w:vAlign w:val="center"/>
          </w:tcPr>
          <w:p w14:paraId="4DCE535C">
            <w:pPr>
              <w:spacing w:before="0" w:beforeLines="0" w:after="0" w:afterLines="0" w:line="240" w:lineRule="auto"/>
              <w:ind w:firstLine="480"/>
              <w:jc w:val="center"/>
              <w:rPr>
                <w:rFonts w:hint="eastAsia" w:ascii="仿宋" w:hAnsi="仿宋" w:eastAsia="仿宋" w:cs="仿宋"/>
                <w:sz w:val="21"/>
                <w:szCs w:val="21"/>
              </w:rPr>
            </w:pPr>
          </w:p>
        </w:tc>
        <w:tc>
          <w:tcPr>
            <w:tcW w:w="2156" w:type="dxa"/>
            <w:vMerge w:val="continue"/>
            <w:vAlign w:val="center"/>
          </w:tcPr>
          <w:p w14:paraId="6F4C4F64">
            <w:pPr>
              <w:spacing w:before="0" w:beforeLines="0" w:after="0" w:afterLines="0" w:line="240" w:lineRule="auto"/>
              <w:ind w:firstLine="480"/>
              <w:jc w:val="center"/>
              <w:rPr>
                <w:rFonts w:hint="eastAsia" w:ascii="仿宋" w:hAnsi="仿宋" w:eastAsia="仿宋" w:cs="仿宋"/>
                <w:sz w:val="21"/>
                <w:szCs w:val="21"/>
              </w:rPr>
            </w:pPr>
          </w:p>
        </w:tc>
        <w:tc>
          <w:tcPr>
            <w:tcW w:w="1696" w:type="dxa"/>
            <w:vAlign w:val="center"/>
          </w:tcPr>
          <w:p w14:paraId="54E80629">
            <w:pPr>
              <w:pStyle w:val="11"/>
              <w:spacing w:before="12" w:line="211"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1"/>
                <w:sz w:val="21"/>
                <w:szCs w:val="21"/>
              </w:rPr>
              <w:t>健康管理</w:t>
            </w:r>
            <w:r>
              <w:rPr>
                <w:rFonts w:hint="eastAsia" w:ascii="仿宋" w:hAnsi="仿宋" w:eastAsia="仿宋" w:cs="仿宋"/>
                <w:spacing w:val="-3"/>
                <w:sz w:val="21"/>
                <w:szCs w:val="21"/>
              </w:rPr>
              <w:t>（</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520801）</w:t>
            </w:r>
          </w:p>
        </w:tc>
        <w:tc>
          <w:tcPr>
            <w:tcW w:w="3334" w:type="dxa"/>
            <w:vAlign w:val="center"/>
          </w:tcPr>
          <w:p w14:paraId="1A5A729D">
            <w:pPr>
              <w:pStyle w:val="11"/>
              <w:spacing w:before="13" w:line="203" w:lineRule="auto"/>
              <w:ind w:left="0" w:leftChars="0" w:right="107" w:righ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5"/>
                <w:sz w:val="21"/>
                <w:szCs w:val="21"/>
              </w:rPr>
              <w:t>健康监测技术、健康教育与健康促进、营养与</w:t>
            </w:r>
            <w:r>
              <w:rPr>
                <w:rFonts w:hint="eastAsia" w:ascii="仿宋" w:hAnsi="仿宋" w:eastAsia="仿宋" w:cs="仿宋"/>
                <w:spacing w:val="-1"/>
                <w:sz w:val="21"/>
                <w:szCs w:val="21"/>
              </w:rPr>
              <w:t>保健</w:t>
            </w:r>
          </w:p>
        </w:tc>
      </w:tr>
      <w:tr w14:paraId="623C2FDD">
        <w:trPr>
          <w:trHeight w:val="454" w:hRule="atLeast"/>
          <w:jc w:val="center"/>
        </w:trPr>
        <w:tc>
          <w:tcPr>
            <w:tcW w:w="1336" w:type="dxa"/>
            <w:vMerge w:val="continue"/>
            <w:vAlign w:val="center"/>
          </w:tcPr>
          <w:p w14:paraId="607F445C">
            <w:pPr>
              <w:spacing w:before="0" w:beforeLines="0" w:after="0" w:afterLines="0" w:line="240" w:lineRule="auto"/>
              <w:ind w:firstLine="480"/>
              <w:jc w:val="center"/>
              <w:rPr>
                <w:rFonts w:hint="eastAsia" w:ascii="仿宋" w:hAnsi="仿宋" w:eastAsia="仿宋" w:cs="仿宋"/>
                <w:sz w:val="21"/>
                <w:szCs w:val="21"/>
              </w:rPr>
            </w:pPr>
          </w:p>
        </w:tc>
        <w:tc>
          <w:tcPr>
            <w:tcW w:w="2156" w:type="dxa"/>
            <w:vMerge w:val="continue"/>
            <w:vAlign w:val="center"/>
          </w:tcPr>
          <w:p w14:paraId="2D1AA543">
            <w:pPr>
              <w:spacing w:before="0" w:beforeLines="0" w:after="0" w:afterLines="0" w:line="240" w:lineRule="auto"/>
              <w:ind w:firstLine="480"/>
              <w:jc w:val="center"/>
              <w:rPr>
                <w:rFonts w:hint="eastAsia" w:ascii="仿宋" w:hAnsi="仿宋" w:eastAsia="仿宋" w:cs="仿宋"/>
                <w:sz w:val="21"/>
                <w:szCs w:val="21"/>
              </w:rPr>
            </w:pPr>
          </w:p>
        </w:tc>
        <w:tc>
          <w:tcPr>
            <w:tcW w:w="1696" w:type="dxa"/>
            <w:vAlign w:val="center"/>
          </w:tcPr>
          <w:p w14:paraId="75E2227E">
            <w:pPr>
              <w:pStyle w:val="11"/>
              <w:spacing w:before="14" w:line="211"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8"/>
                <w:sz w:val="21"/>
                <w:szCs w:val="21"/>
              </w:rPr>
              <w:t>医学营养</w:t>
            </w:r>
            <w:r>
              <w:rPr>
                <w:rFonts w:hint="eastAsia" w:ascii="仿宋" w:hAnsi="仿宋" w:eastAsia="仿宋" w:cs="仿宋"/>
                <w:spacing w:val="-3"/>
                <w:sz w:val="21"/>
                <w:szCs w:val="21"/>
              </w:rPr>
              <w:t>（</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520805）</w:t>
            </w:r>
          </w:p>
        </w:tc>
        <w:tc>
          <w:tcPr>
            <w:tcW w:w="3334" w:type="dxa"/>
            <w:vAlign w:val="center"/>
          </w:tcPr>
          <w:p w14:paraId="77B76075">
            <w:pPr>
              <w:pStyle w:val="11"/>
              <w:spacing w:before="134" w:line="218"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2"/>
                <w:sz w:val="21"/>
                <w:szCs w:val="21"/>
              </w:rPr>
              <w:t>临床疾病概要、临床营养</w:t>
            </w:r>
          </w:p>
        </w:tc>
      </w:tr>
      <w:tr w14:paraId="08809E2A">
        <w:trPr>
          <w:trHeight w:val="454" w:hRule="atLeast"/>
          <w:jc w:val="center"/>
        </w:trPr>
        <w:tc>
          <w:tcPr>
            <w:tcW w:w="1336" w:type="dxa"/>
            <w:vMerge w:val="continue"/>
            <w:vAlign w:val="center"/>
          </w:tcPr>
          <w:p w14:paraId="17D31806">
            <w:pPr>
              <w:spacing w:before="0" w:beforeLines="0" w:after="0" w:afterLines="0" w:line="240" w:lineRule="auto"/>
              <w:ind w:firstLine="480"/>
              <w:jc w:val="center"/>
              <w:rPr>
                <w:rFonts w:hint="eastAsia" w:ascii="仿宋" w:hAnsi="仿宋" w:eastAsia="仿宋" w:cs="仿宋"/>
                <w:sz w:val="21"/>
                <w:szCs w:val="21"/>
              </w:rPr>
            </w:pPr>
          </w:p>
        </w:tc>
        <w:tc>
          <w:tcPr>
            <w:tcW w:w="2156" w:type="dxa"/>
            <w:vMerge w:val="continue"/>
            <w:vAlign w:val="center"/>
          </w:tcPr>
          <w:p w14:paraId="7C8A54C7">
            <w:pPr>
              <w:spacing w:before="0" w:beforeLines="0" w:after="0" w:afterLines="0" w:line="240" w:lineRule="auto"/>
              <w:ind w:firstLine="480"/>
              <w:jc w:val="center"/>
              <w:rPr>
                <w:rFonts w:hint="eastAsia" w:ascii="仿宋" w:hAnsi="仿宋" w:eastAsia="仿宋" w:cs="仿宋"/>
                <w:sz w:val="21"/>
                <w:szCs w:val="21"/>
              </w:rPr>
            </w:pPr>
          </w:p>
        </w:tc>
        <w:tc>
          <w:tcPr>
            <w:tcW w:w="1696" w:type="dxa"/>
            <w:vAlign w:val="center"/>
          </w:tcPr>
          <w:p w14:paraId="12B164E9">
            <w:pPr>
              <w:pStyle w:val="11"/>
              <w:spacing w:before="12" w:line="211"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3"/>
                <w:sz w:val="21"/>
                <w:szCs w:val="21"/>
              </w:rPr>
              <w:t>心理咨询（</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520804）</w:t>
            </w:r>
          </w:p>
        </w:tc>
        <w:tc>
          <w:tcPr>
            <w:tcW w:w="3334" w:type="dxa"/>
            <w:vAlign w:val="center"/>
          </w:tcPr>
          <w:p w14:paraId="6F38BD0B">
            <w:pPr>
              <w:pStyle w:val="11"/>
              <w:spacing w:before="132" w:line="217"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1"/>
                <w:sz w:val="21"/>
                <w:szCs w:val="21"/>
              </w:rPr>
              <w:t>心理问题识别与评估、心理健康与促进</w:t>
            </w:r>
          </w:p>
        </w:tc>
      </w:tr>
      <w:tr w14:paraId="62443979">
        <w:trPr>
          <w:trHeight w:val="454" w:hRule="atLeast"/>
          <w:jc w:val="center"/>
        </w:trPr>
        <w:tc>
          <w:tcPr>
            <w:tcW w:w="1336" w:type="dxa"/>
            <w:vMerge w:val="continue"/>
            <w:vAlign w:val="center"/>
          </w:tcPr>
          <w:p w14:paraId="7A493FAD">
            <w:pPr>
              <w:spacing w:before="0" w:beforeLines="0" w:after="0" w:afterLines="0" w:line="240" w:lineRule="auto"/>
              <w:ind w:firstLine="480"/>
              <w:jc w:val="center"/>
              <w:rPr>
                <w:rFonts w:hint="eastAsia" w:ascii="仿宋" w:hAnsi="仿宋" w:eastAsia="仿宋" w:cs="仿宋"/>
                <w:sz w:val="21"/>
                <w:szCs w:val="21"/>
              </w:rPr>
            </w:pPr>
          </w:p>
        </w:tc>
        <w:tc>
          <w:tcPr>
            <w:tcW w:w="2156" w:type="dxa"/>
            <w:vAlign w:val="center"/>
          </w:tcPr>
          <w:p w14:paraId="04C6C909">
            <w:pPr>
              <w:pStyle w:val="11"/>
              <w:spacing w:before="13" w:line="203" w:lineRule="auto"/>
              <w:ind w:left="0" w:leftChars="0" w:right="111" w:rightChars="0" w:firstLine="0" w:firstLineChars="0"/>
              <w:jc w:val="center"/>
              <w:rPr>
                <w:rFonts w:hint="eastAsia" w:ascii="仿宋" w:hAnsi="仿宋" w:eastAsia="仿宋" w:cs="仿宋"/>
                <w:sz w:val="21"/>
                <w:szCs w:val="21"/>
              </w:rPr>
            </w:pPr>
            <w:r>
              <w:rPr>
                <w:rFonts w:hint="eastAsia" w:ascii="仿宋" w:hAnsi="仿宋" w:eastAsia="仿宋" w:cs="仿宋"/>
                <w:spacing w:val="-1"/>
                <w:sz w:val="21"/>
                <w:szCs w:val="21"/>
              </w:rPr>
              <w:t>公共卫生与卫生</w:t>
            </w:r>
            <w:r>
              <w:rPr>
                <w:rFonts w:hint="eastAsia" w:ascii="仿宋" w:hAnsi="仿宋" w:eastAsia="仿宋" w:cs="仿宋"/>
                <w:spacing w:val="-6"/>
                <w:sz w:val="21"/>
                <w:szCs w:val="21"/>
              </w:rPr>
              <w:t>管理类（</w:t>
            </w:r>
            <w:r>
              <w:rPr>
                <w:rFonts w:hint="eastAsia" w:ascii="仿宋" w:hAnsi="仿宋" w:eastAsia="仿宋" w:cs="仿宋"/>
                <w:spacing w:val="-58"/>
                <w:sz w:val="21"/>
                <w:szCs w:val="21"/>
              </w:rPr>
              <w:t xml:space="preserve"> </w:t>
            </w:r>
            <w:r>
              <w:rPr>
                <w:rFonts w:hint="eastAsia" w:ascii="仿宋" w:hAnsi="仿宋" w:eastAsia="仿宋" w:cs="仿宋"/>
                <w:spacing w:val="-6"/>
                <w:sz w:val="21"/>
                <w:szCs w:val="21"/>
              </w:rPr>
              <w:t>5207）</w:t>
            </w:r>
          </w:p>
        </w:tc>
        <w:tc>
          <w:tcPr>
            <w:tcW w:w="1696" w:type="dxa"/>
            <w:vAlign w:val="center"/>
          </w:tcPr>
          <w:p w14:paraId="4F46E864">
            <w:pPr>
              <w:pStyle w:val="11"/>
              <w:spacing w:before="12" w:line="211" w:lineRule="auto"/>
              <w:ind w:left="0" w:leftChars="0" w:firstLine="0" w:firstLineChars="0"/>
              <w:jc w:val="center"/>
              <w:rPr>
                <w:rFonts w:hint="eastAsia" w:ascii="仿宋" w:hAnsi="仿宋" w:eastAsia="仿宋" w:cs="仿宋"/>
                <w:sz w:val="21"/>
                <w:szCs w:val="21"/>
              </w:rPr>
            </w:pPr>
            <w:r>
              <w:rPr>
                <w:rFonts w:hint="eastAsia" w:ascii="仿宋" w:hAnsi="仿宋" w:eastAsia="仿宋" w:cs="仿宋"/>
                <w:spacing w:val="-1"/>
                <w:sz w:val="21"/>
                <w:szCs w:val="21"/>
              </w:rPr>
              <w:t>公共卫生管理</w:t>
            </w:r>
            <w:r>
              <w:rPr>
                <w:rFonts w:hint="eastAsia" w:ascii="仿宋" w:hAnsi="仿宋" w:eastAsia="仿宋" w:cs="仿宋"/>
                <w:spacing w:val="-3"/>
                <w:sz w:val="21"/>
                <w:szCs w:val="21"/>
              </w:rPr>
              <w:t>（</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520701）</w:t>
            </w:r>
          </w:p>
        </w:tc>
        <w:tc>
          <w:tcPr>
            <w:tcW w:w="3334" w:type="dxa"/>
            <w:vAlign w:val="center"/>
          </w:tcPr>
          <w:p w14:paraId="7CBB1FF9">
            <w:pPr>
              <w:pStyle w:val="11"/>
              <w:spacing w:before="133" w:line="219" w:lineRule="auto"/>
              <w:ind w:left="0" w:leftChars="0" w:firstLine="0" w:firstLineChars="0"/>
              <w:jc w:val="center"/>
              <w:rPr>
                <w:rFonts w:hint="eastAsia" w:ascii="仿宋" w:hAnsi="仿宋" w:eastAsia="仿宋" w:cs="仿宋"/>
                <w:sz w:val="21"/>
                <w:szCs w:val="21"/>
              </w:rPr>
            </w:pPr>
            <w:r>
              <w:rPr>
                <w:rFonts w:hint="eastAsia" w:ascii="仿宋" w:hAnsi="仿宋" w:eastAsia="仿宋" w:cs="仿宋"/>
                <w:spacing w:val="-1"/>
                <w:sz w:val="21"/>
                <w:szCs w:val="21"/>
              </w:rPr>
              <w:t>社区卫生服务管理实务、卫生应急管理</w:t>
            </w:r>
          </w:p>
        </w:tc>
      </w:tr>
      <w:tr w14:paraId="325DD25E">
        <w:trPr>
          <w:trHeight w:val="454" w:hRule="atLeast"/>
          <w:jc w:val="center"/>
        </w:trPr>
        <w:tc>
          <w:tcPr>
            <w:tcW w:w="1336" w:type="dxa"/>
            <w:vMerge w:val="continue"/>
            <w:vAlign w:val="center"/>
          </w:tcPr>
          <w:p w14:paraId="7BF07206">
            <w:pPr>
              <w:spacing w:before="0" w:beforeLines="0" w:after="0" w:afterLines="0" w:line="240" w:lineRule="auto"/>
              <w:ind w:firstLine="480"/>
              <w:jc w:val="center"/>
              <w:rPr>
                <w:rFonts w:hint="eastAsia" w:ascii="仿宋" w:hAnsi="仿宋" w:eastAsia="仿宋" w:cs="仿宋"/>
                <w:sz w:val="21"/>
                <w:szCs w:val="21"/>
              </w:rPr>
            </w:pPr>
          </w:p>
        </w:tc>
        <w:tc>
          <w:tcPr>
            <w:tcW w:w="2156" w:type="dxa"/>
            <w:vAlign w:val="center"/>
          </w:tcPr>
          <w:p w14:paraId="4B6979E5">
            <w:pPr>
              <w:pStyle w:val="11"/>
              <w:spacing w:before="132" w:line="219"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pacing w:val="-17"/>
                <w:sz w:val="21"/>
                <w:szCs w:val="21"/>
              </w:rPr>
              <w:t>中医药类（</w:t>
            </w:r>
            <w:r>
              <w:rPr>
                <w:rFonts w:hint="eastAsia" w:ascii="仿宋" w:hAnsi="仿宋" w:eastAsia="仿宋" w:cs="仿宋"/>
                <w:spacing w:val="-57"/>
                <w:sz w:val="21"/>
                <w:szCs w:val="21"/>
              </w:rPr>
              <w:t xml:space="preserve"> </w:t>
            </w:r>
            <w:r>
              <w:rPr>
                <w:rFonts w:hint="eastAsia" w:ascii="仿宋" w:hAnsi="仿宋" w:eastAsia="仿宋" w:cs="仿宋"/>
                <w:spacing w:val="-17"/>
                <w:sz w:val="21"/>
                <w:szCs w:val="21"/>
              </w:rPr>
              <w:t>5204）</w:t>
            </w:r>
          </w:p>
        </w:tc>
        <w:tc>
          <w:tcPr>
            <w:tcW w:w="1696" w:type="dxa"/>
            <w:vAlign w:val="center"/>
          </w:tcPr>
          <w:p w14:paraId="5525CDC4">
            <w:pPr>
              <w:pStyle w:val="11"/>
              <w:spacing w:before="12" w:line="211"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5"/>
                <w:sz w:val="21"/>
                <w:szCs w:val="21"/>
              </w:rPr>
              <w:t>中医养生保健</w:t>
            </w:r>
            <w:r>
              <w:rPr>
                <w:rFonts w:hint="eastAsia" w:ascii="仿宋" w:hAnsi="仿宋" w:eastAsia="仿宋" w:cs="仿宋"/>
                <w:spacing w:val="-3"/>
                <w:sz w:val="21"/>
                <w:szCs w:val="21"/>
              </w:rPr>
              <w:t>（</w:t>
            </w:r>
            <w:r>
              <w:rPr>
                <w:rFonts w:hint="eastAsia" w:ascii="仿宋" w:hAnsi="仿宋" w:eastAsia="仿宋" w:cs="仿宋"/>
                <w:spacing w:val="-53"/>
                <w:sz w:val="21"/>
                <w:szCs w:val="21"/>
              </w:rPr>
              <w:t xml:space="preserve"> </w:t>
            </w:r>
            <w:r>
              <w:rPr>
                <w:rFonts w:hint="eastAsia" w:ascii="仿宋" w:hAnsi="仿宋" w:eastAsia="仿宋" w:cs="仿宋"/>
                <w:spacing w:val="-3"/>
                <w:sz w:val="21"/>
                <w:szCs w:val="21"/>
              </w:rPr>
              <w:t>520417）</w:t>
            </w:r>
          </w:p>
        </w:tc>
        <w:tc>
          <w:tcPr>
            <w:tcW w:w="3334" w:type="dxa"/>
            <w:vAlign w:val="center"/>
          </w:tcPr>
          <w:p w14:paraId="26C2F4FE">
            <w:pPr>
              <w:pStyle w:val="11"/>
              <w:spacing w:before="132" w:line="218" w:lineRule="auto"/>
              <w:ind w:left="0" w:leftChars="0" w:firstLine="0" w:firstLineChars="0"/>
              <w:jc w:val="center"/>
              <w:rPr>
                <w:rFonts w:hint="eastAsia" w:ascii="仿宋" w:hAnsi="仿宋" w:eastAsia="仿宋" w:cs="仿宋"/>
                <w:kern w:val="2"/>
                <w:sz w:val="21"/>
                <w:szCs w:val="21"/>
                <w:lang w:val="en-US" w:eastAsia="en-US" w:bidi="ar-SA"/>
              </w:rPr>
            </w:pPr>
            <w:r>
              <w:rPr>
                <w:rFonts w:hint="eastAsia" w:ascii="仿宋" w:hAnsi="仿宋" w:eastAsia="仿宋" w:cs="仿宋"/>
                <w:spacing w:val="-2"/>
                <w:sz w:val="21"/>
                <w:szCs w:val="21"/>
              </w:rPr>
              <w:t>中医运动保健技术、实用现代保健技术</w:t>
            </w:r>
          </w:p>
        </w:tc>
      </w:tr>
      <w:tr w14:paraId="0E89A561">
        <w:trPr>
          <w:trHeight w:val="454" w:hRule="atLeast"/>
          <w:jc w:val="center"/>
        </w:trPr>
        <w:tc>
          <w:tcPr>
            <w:tcW w:w="1336" w:type="dxa"/>
            <w:vAlign w:val="center"/>
          </w:tcPr>
          <w:p w14:paraId="1694B40A">
            <w:pPr>
              <w:spacing w:before="0" w:beforeLines="0" w:after="0" w:afterLines="0" w:line="240" w:lineRule="auto"/>
              <w:ind w:left="0" w:leftChars="0" w:firstLine="0" w:firstLineChars="0"/>
              <w:jc w:val="center"/>
              <w:rPr>
                <w:rFonts w:hint="default"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公告管理与服务大类（79）</w:t>
            </w:r>
          </w:p>
        </w:tc>
        <w:tc>
          <w:tcPr>
            <w:tcW w:w="2156" w:type="dxa"/>
            <w:vAlign w:val="center"/>
          </w:tcPr>
          <w:p w14:paraId="2DC60893">
            <w:pPr>
              <w:pStyle w:val="11"/>
              <w:spacing w:before="257" w:line="211" w:lineRule="auto"/>
              <w:ind w:left="0" w:leftChars="0" w:right="111" w:firstLine="0" w:firstLineChars="0"/>
              <w:jc w:val="center"/>
              <w:rPr>
                <w:rFonts w:hint="default" w:ascii="仿宋" w:hAnsi="仿宋" w:eastAsia="仿宋" w:cs="仿宋"/>
                <w:spacing w:val="-1"/>
                <w:sz w:val="21"/>
                <w:szCs w:val="21"/>
                <w:lang w:val="en-US" w:eastAsia="zh-CN"/>
              </w:rPr>
            </w:pPr>
            <w:r>
              <w:rPr>
                <w:rFonts w:hint="eastAsia" w:cs="仿宋"/>
                <w:spacing w:val="-1"/>
                <w:sz w:val="21"/>
                <w:szCs w:val="21"/>
                <w:lang w:val="en-US" w:eastAsia="zh-CN"/>
              </w:rPr>
              <w:t>公共服务类（7903）</w:t>
            </w:r>
          </w:p>
        </w:tc>
        <w:tc>
          <w:tcPr>
            <w:tcW w:w="1696" w:type="dxa"/>
            <w:vAlign w:val="center"/>
          </w:tcPr>
          <w:p w14:paraId="64424B60">
            <w:pPr>
              <w:pStyle w:val="11"/>
              <w:tabs>
                <w:tab w:val="left" w:pos="481"/>
              </w:tabs>
              <w:spacing w:before="12" w:line="211" w:lineRule="auto"/>
              <w:ind w:left="0" w:leftChars="0" w:firstLine="0" w:firstLineChars="0"/>
              <w:jc w:val="center"/>
              <w:rPr>
                <w:rFonts w:hint="default" w:ascii="仿宋" w:hAnsi="仿宋" w:eastAsia="仿宋" w:cs="仿宋"/>
                <w:spacing w:val="-1"/>
                <w:sz w:val="21"/>
                <w:szCs w:val="21"/>
                <w:lang w:val="en-US" w:eastAsia="zh-CN"/>
              </w:rPr>
            </w:pPr>
            <w:r>
              <w:rPr>
                <w:rFonts w:hint="eastAsia" w:cs="仿宋"/>
                <w:spacing w:val="-1"/>
                <w:sz w:val="21"/>
                <w:szCs w:val="21"/>
                <w:lang w:val="en-US" w:eastAsia="zh-CN"/>
              </w:rPr>
              <w:t>智慧健康养老服务（790302）</w:t>
            </w:r>
          </w:p>
        </w:tc>
        <w:tc>
          <w:tcPr>
            <w:tcW w:w="3334" w:type="dxa"/>
            <w:vAlign w:val="center"/>
          </w:tcPr>
          <w:p w14:paraId="22181C69">
            <w:pPr>
              <w:pStyle w:val="11"/>
              <w:spacing w:before="13" w:line="203" w:lineRule="auto"/>
              <w:ind w:left="0" w:leftChars="0" w:right="107" w:rightChars="0" w:firstLine="0" w:firstLineChars="0"/>
              <w:jc w:val="center"/>
              <w:rPr>
                <w:rFonts w:hint="default" w:ascii="仿宋" w:hAnsi="仿宋" w:eastAsia="仿宋" w:cs="仿宋"/>
                <w:spacing w:val="-6"/>
                <w:sz w:val="21"/>
                <w:szCs w:val="21"/>
                <w:lang w:val="en-US" w:eastAsia="zh-CN"/>
              </w:rPr>
            </w:pPr>
            <w:r>
              <w:rPr>
                <w:rFonts w:hint="eastAsia" w:cs="仿宋"/>
                <w:spacing w:val="-6"/>
                <w:sz w:val="21"/>
                <w:szCs w:val="21"/>
                <w:lang w:val="en-US" w:eastAsia="zh-CN"/>
              </w:rPr>
              <w:t>老年健康评估、老年常见病预防与照护、老年生活照护、智慧养老技术应用</w:t>
            </w:r>
          </w:p>
        </w:tc>
      </w:tr>
      <w:tr w14:paraId="6C2528EA">
        <w:trPr>
          <w:trHeight w:val="454" w:hRule="atLeast"/>
          <w:jc w:val="center"/>
        </w:trPr>
        <w:tc>
          <w:tcPr>
            <w:tcW w:w="8522" w:type="dxa"/>
            <w:gridSpan w:val="4"/>
            <w:vAlign w:val="center"/>
          </w:tcPr>
          <w:p w14:paraId="4E36BE15">
            <w:pPr>
              <w:spacing w:before="0" w:beforeLines="0" w:after="0" w:afterLines="0" w:line="240" w:lineRule="auto"/>
              <w:ind w:firstLine="480"/>
              <w:jc w:val="center"/>
              <w:rPr>
                <w:sz w:val="24"/>
                <w:szCs w:val="24"/>
              </w:rPr>
            </w:pPr>
            <w:r>
              <w:rPr>
                <w:rFonts w:hint="eastAsia"/>
                <w:sz w:val="24"/>
                <w:szCs w:val="24"/>
              </w:rPr>
              <w:t>对接产业行业、对应岗位（群）及核心能力</w:t>
            </w:r>
          </w:p>
        </w:tc>
      </w:tr>
      <w:tr w14:paraId="367B1F18">
        <w:trPr>
          <w:trHeight w:val="454" w:hRule="atLeast"/>
          <w:jc w:val="center"/>
        </w:trPr>
        <w:tc>
          <w:tcPr>
            <w:tcW w:w="1336" w:type="dxa"/>
            <w:vAlign w:val="center"/>
          </w:tcPr>
          <w:p w14:paraId="66DDF9D5">
            <w:pPr>
              <w:spacing w:before="0" w:beforeLines="0" w:after="0" w:afterLines="0" w:line="240" w:lineRule="auto"/>
              <w:ind w:firstLine="0" w:firstLineChars="0"/>
              <w:jc w:val="center"/>
              <w:rPr>
                <w:sz w:val="24"/>
                <w:szCs w:val="24"/>
              </w:rPr>
            </w:pPr>
            <w:r>
              <w:rPr>
                <w:rFonts w:hint="eastAsia"/>
                <w:sz w:val="24"/>
                <w:szCs w:val="24"/>
              </w:rPr>
              <w:t>产业行业</w:t>
            </w:r>
          </w:p>
        </w:tc>
        <w:tc>
          <w:tcPr>
            <w:tcW w:w="3852" w:type="dxa"/>
            <w:gridSpan w:val="2"/>
            <w:vAlign w:val="center"/>
          </w:tcPr>
          <w:p w14:paraId="5976CDA4">
            <w:pPr>
              <w:spacing w:before="0" w:beforeLines="0" w:after="0" w:afterLines="0" w:line="240" w:lineRule="auto"/>
              <w:ind w:firstLine="0" w:firstLineChars="0"/>
              <w:jc w:val="center"/>
              <w:rPr>
                <w:sz w:val="24"/>
                <w:szCs w:val="24"/>
              </w:rPr>
            </w:pPr>
            <w:r>
              <w:rPr>
                <w:rFonts w:hint="eastAsia"/>
                <w:sz w:val="24"/>
                <w:szCs w:val="24"/>
              </w:rPr>
              <w:t>岗位（群）</w:t>
            </w:r>
          </w:p>
        </w:tc>
        <w:tc>
          <w:tcPr>
            <w:tcW w:w="3334" w:type="dxa"/>
            <w:vAlign w:val="center"/>
          </w:tcPr>
          <w:p w14:paraId="22B114C0">
            <w:pPr>
              <w:spacing w:before="0" w:beforeLines="0" w:after="0" w:afterLines="0" w:line="240" w:lineRule="auto"/>
              <w:ind w:firstLine="0" w:firstLineChars="0"/>
              <w:jc w:val="center"/>
              <w:rPr>
                <w:sz w:val="24"/>
                <w:szCs w:val="24"/>
              </w:rPr>
            </w:pPr>
            <w:r>
              <w:rPr>
                <w:rFonts w:hint="eastAsia"/>
                <w:sz w:val="24"/>
                <w:szCs w:val="24"/>
              </w:rPr>
              <w:t>核心能力</w:t>
            </w:r>
          </w:p>
          <w:p w14:paraId="6A8DE131">
            <w:pPr>
              <w:spacing w:before="0" w:beforeLines="0" w:after="0" w:afterLines="0" w:line="240" w:lineRule="auto"/>
              <w:ind w:firstLine="0" w:firstLineChars="0"/>
              <w:jc w:val="center"/>
              <w:rPr>
                <w:sz w:val="24"/>
                <w:szCs w:val="24"/>
              </w:rPr>
            </w:pPr>
            <w:r>
              <w:rPr>
                <w:rFonts w:hint="eastAsia"/>
                <w:sz w:val="24"/>
                <w:szCs w:val="24"/>
              </w:rPr>
              <w:t>（对应每个岗位（群），明确核心能力要求）</w:t>
            </w:r>
          </w:p>
        </w:tc>
      </w:tr>
      <w:tr w14:paraId="2B273E38">
        <w:trPr>
          <w:trHeight w:val="454" w:hRule="atLeast"/>
          <w:jc w:val="center"/>
        </w:trPr>
        <w:tc>
          <w:tcPr>
            <w:tcW w:w="1336" w:type="dxa"/>
            <w:vMerge w:val="restart"/>
            <w:vAlign w:val="center"/>
          </w:tcPr>
          <w:p w14:paraId="12F332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0" w:firstLineChars="0"/>
              <w:jc w:val="center"/>
              <w:textAlignment w:val="auto"/>
              <w:rPr>
                <w:rFonts w:hint="eastAsia"/>
                <w:sz w:val="21"/>
                <w:szCs w:val="21"/>
              </w:rPr>
            </w:pPr>
            <w:r>
              <w:rPr>
                <w:rFonts w:ascii="仿宋" w:hAnsi="仿宋" w:eastAsia="仿宋" w:cs="仿宋"/>
                <w:kern w:val="2"/>
                <w:sz w:val="21"/>
                <w:szCs w:val="21"/>
                <w:lang w:val="en-US" w:eastAsia="en-US" w:bidi="ar-SA"/>
              </w:rPr>
              <w:t>现代服务业（健康服务业、养老服务业）</w:t>
            </w:r>
          </w:p>
        </w:tc>
        <w:tc>
          <w:tcPr>
            <w:tcW w:w="3852" w:type="dxa"/>
            <w:gridSpan w:val="2"/>
            <w:vAlign w:val="center"/>
          </w:tcPr>
          <w:p w14:paraId="38C012D4">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老年护理保健、健康照护</w:t>
            </w:r>
          </w:p>
        </w:tc>
        <w:tc>
          <w:tcPr>
            <w:tcW w:w="3334" w:type="dxa"/>
            <w:vAlign w:val="top"/>
          </w:tcPr>
          <w:p w14:paraId="613F38F5">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2"/>
                <w:sz w:val="21"/>
                <w:szCs w:val="21"/>
              </w:rPr>
              <w:t>老年人日常护理、生命异常情况初步判断和应急处理、</w:t>
            </w:r>
            <w:r>
              <w:rPr>
                <w:spacing w:val="-3"/>
                <w:sz w:val="21"/>
                <w:szCs w:val="21"/>
              </w:rPr>
              <w:t>日常康复锻炼指导、健康评估及档案建立、营养配餐、</w:t>
            </w:r>
            <w:r>
              <w:rPr>
                <w:spacing w:val="-1"/>
                <w:sz w:val="21"/>
                <w:szCs w:val="21"/>
              </w:rPr>
              <w:t>制订康乐活动方案、健康信息管理与健康教育、风险</w:t>
            </w:r>
            <w:r>
              <w:rPr>
                <w:spacing w:val="-6"/>
                <w:sz w:val="21"/>
                <w:szCs w:val="21"/>
              </w:rPr>
              <w:t>防范等</w:t>
            </w:r>
          </w:p>
        </w:tc>
      </w:tr>
      <w:tr w14:paraId="3BC9CAF5">
        <w:trPr>
          <w:trHeight w:val="454" w:hRule="atLeast"/>
          <w:jc w:val="center"/>
        </w:trPr>
        <w:tc>
          <w:tcPr>
            <w:tcW w:w="1336" w:type="dxa"/>
            <w:vMerge w:val="continue"/>
            <w:vAlign w:val="center"/>
          </w:tcPr>
          <w:p w14:paraId="05FD463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0" w:firstLineChars="0"/>
              <w:jc w:val="center"/>
              <w:textAlignment w:val="auto"/>
              <w:rPr>
                <w:rFonts w:hint="eastAsia"/>
                <w:sz w:val="21"/>
                <w:szCs w:val="21"/>
              </w:rPr>
            </w:pPr>
          </w:p>
        </w:tc>
        <w:tc>
          <w:tcPr>
            <w:tcW w:w="3852" w:type="dxa"/>
            <w:gridSpan w:val="2"/>
            <w:vAlign w:val="center"/>
          </w:tcPr>
          <w:p w14:paraId="43B8D10D">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健康管理、养生保健</w:t>
            </w:r>
          </w:p>
        </w:tc>
        <w:tc>
          <w:tcPr>
            <w:tcW w:w="3334" w:type="dxa"/>
            <w:vAlign w:val="top"/>
          </w:tcPr>
          <w:p w14:paraId="600C0841">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z w:val="21"/>
                <w:szCs w:val="21"/>
              </w:rPr>
              <w:t>健康信息数据采集、慢性病管理、保健指导与健康教</w:t>
            </w:r>
            <w:r>
              <w:rPr>
                <w:spacing w:val="-1"/>
                <w:sz w:val="21"/>
                <w:szCs w:val="21"/>
              </w:rPr>
              <w:t>育、健康风险评估、健康咨询指导、制订健康促进管</w:t>
            </w:r>
            <w:r>
              <w:rPr>
                <w:spacing w:val="-2"/>
                <w:sz w:val="21"/>
                <w:szCs w:val="21"/>
              </w:rPr>
              <w:t>理计划</w:t>
            </w:r>
          </w:p>
        </w:tc>
      </w:tr>
      <w:tr w14:paraId="152F0A7B">
        <w:trPr>
          <w:trHeight w:val="454" w:hRule="atLeast"/>
          <w:jc w:val="center"/>
        </w:trPr>
        <w:tc>
          <w:tcPr>
            <w:tcW w:w="1336" w:type="dxa"/>
            <w:vMerge w:val="continue"/>
            <w:vAlign w:val="center"/>
          </w:tcPr>
          <w:p w14:paraId="149B949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0" w:firstLineChars="0"/>
              <w:jc w:val="center"/>
              <w:textAlignment w:val="auto"/>
              <w:rPr>
                <w:rFonts w:hint="eastAsia"/>
                <w:sz w:val="21"/>
                <w:szCs w:val="21"/>
              </w:rPr>
            </w:pPr>
          </w:p>
        </w:tc>
        <w:tc>
          <w:tcPr>
            <w:tcW w:w="3852" w:type="dxa"/>
            <w:gridSpan w:val="2"/>
            <w:vAlign w:val="center"/>
          </w:tcPr>
          <w:p w14:paraId="1E209C33">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健康咨询</w:t>
            </w:r>
          </w:p>
        </w:tc>
        <w:tc>
          <w:tcPr>
            <w:tcW w:w="3334" w:type="dxa"/>
            <w:vAlign w:val="top"/>
          </w:tcPr>
          <w:p w14:paraId="0694C337">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3"/>
                <w:sz w:val="21"/>
                <w:szCs w:val="21"/>
              </w:rPr>
              <w:t>良好沟通能力、心理健康科普宣教</w:t>
            </w:r>
          </w:p>
        </w:tc>
      </w:tr>
      <w:tr w14:paraId="4167675D">
        <w:trPr>
          <w:trHeight w:val="454" w:hRule="atLeast"/>
          <w:jc w:val="center"/>
        </w:trPr>
        <w:tc>
          <w:tcPr>
            <w:tcW w:w="1336" w:type="dxa"/>
            <w:vMerge w:val="continue"/>
            <w:vAlign w:val="center"/>
          </w:tcPr>
          <w:p w14:paraId="2E42C6F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0" w:firstLineChars="0"/>
              <w:jc w:val="center"/>
              <w:textAlignment w:val="auto"/>
              <w:rPr>
                <w:rFonts w:hint="eastAsia"/>
                <w:sz w:val="21"/>
                <w:szCs w:val="21"/>
              </w:rPr>
            </w:pPr>
          </w:p>
        </w:tc>
        <w:tc>
          <w:tcPr>
            <w:tcW w:w="3852" w:type="dxa"/>
            <w:gridSpan w:val="2"/>
            <w:vAlign w:val="center"/>
          </w:tcPr>
          <w:p w14:paraId="1A770395">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4"/>
                <w:sz w:val="21"/>
                <w:szCs w:val="21"/>
              </w:rPr>
              <w:t>营养管理咨询</w:t>
            </w:r>
          </w:p>
        </w:tc>
        <w:tc>
          <w:tcPr>
            <w:tcW w:w="3334" w:type="dxa"/>
            <w:vAlign w:val="top"/>
          </w:tcPr>
          <w:p w14:paraId="1279F3E5">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营养咨询宣教、营养状况评估、饮食指导</w:t>
            </w:r>
          </w:p>
        </w:tc>
      </w:tr>
      <w:tr w14:paraId="3C30DB5B">
        <w:trPr>
          <w:trHeight w:val="454" w:hRule="atLeast"/>
          <w:jc w:val="center"/>
        </w:trPr>
        <w:tc>
          <w:tcPr>
            <w:tcW w:w="1336" w:type="dxa"/>
            <w:vMerge w:val="continue"/>
            <w:vAlign w:val="center"/>
          </w:tcPr>
          <w:p w14:paraId="269EEF4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0" w:firstLineChars="0"/>
              <w:jc w:val="center"/>
              <w:textAlignment w:val="auto"/>
              <w:rPr>
                <w:rFonts w:hint="eastAsia"/>
                <w:sz w:val="21"/>
                <w:szCs w:val="21"/>
              </w:rPr>
            </w:pPr>
          </w:p>
        </w:tc>
        <w:tc>
          <w:tcPr>
            <w:tcW w:w="3852" w:type="dxa"/>
            <w:gridSpan w:val="2"/>
            <w:vAlign w:val="center"/>
          </w:tcPr>
          <w:p w14:paraId="30756EDB">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公共卫生服务</w:t>
            </w:r>
          </w:p>
        </w:tc>
        <w:tc>
          <w:tcPr>
            <w:tcW w:w="3334" w:type="dxa"/>
            <w:vAlign w:val="top"/>
          </w:tcPr>
          <w:p w14:paraId="5FB6BFB6">
            <w:pPr>
              <w:pStyle w:val="11"/>
              <w:keepNext w:val="0"/>
              <w:keepLines w:val="0"/>
              <w:pageBreakBefore w:val="0"/>
              <w:widowControl w:val="0"/>
              <w:kinsoku/>
              <w:wordWrap/>
              <w:overflowPunct/>
              <w:topLinePunct w:val="0"/>
              <w:autoSpaceDE/>
              <w:autoSpaceDN/>
              <w:bidi w:val="0"/>
              <w:adjustRightInd/>
              <w:snapToGrid/>
              <w:spacing w:before="0" w:beforeLines="0" w:afterLines="0" w:line="360" w:lineRule="auto"/>
              <w:ind w:left="0" w:leftChars="0" w:firstLine="0" w:firstLineChars="0"/>
              <w:jc w:val="center"/>
              <w:textAlignment w:val="auto"/>
              <w:rPr>
                <w:rFonts w:hint="eastAsia" w:ascii="仿宋" w:hAnsi="仿宋" w:eastAsia="仿宋" w:cs="仿宋"/>
                <w:kern w:val="2"/>
                <w:sz w:val="21"/>
                <w:szCs w:val="21"/>
                <w:lang w:val="en-US" w:eastAsia="en-US" w:bidi="ar-SA"/>
              </w:rPr>
            </w:pPr>
            <w:r>
              <w:rPr>
                <w:spacing w:val="-1"/>
                <w:sz w:val="21"/>
                <w:szCs w:val="21"/>
              </w:rPr>
              <w:t>健康影响因素及疾病控制管理</w:t>
            </w:r>
          </w:p>
        </w:tc>
      </w:tr>
    </w:tbl>
    <w:p w14:paraId="136C6FC6">
      <w:pPr>
        <w:ind w:left="0" w:leftChars="0" w:firstLine="0" w:firstLineChars="0"/>
        <w:rPr>
          <w:rFonts w:hint="eastAsia"/>
          <w:sz w:val="30"/>
          <w:szCs w:val="30"/>
        </w:rPr>
      </w:pPr>
    </w:p>
    <w:p w14:paraId="46482296">
      <w:pPr>
        <w:ind w:left="0" w:leftChars="0" w:firstLine="0" w:firstLineChars="0"/>
        <w:rPr>
          <w:rFonts w:hint="eastAsia"/>
          <w:sz w:val="30"/>
          <w:szCs w:val="30"/>
        </w:rPr>
      </w:pPr>
    </w:p>
    <w:p w14:paraId="5ACD850B">
      <w:pPr>
        <w:ind w:left="0" w:leftChars="0" w:firstLine="0" w:firstLineChars="0"/>
        <w:rPr>
          <w:rFonts w:hint="eastAsia"/>
          <w:sz w:val="30"/>
          <w:szCs w:val="30"/>
        </w:rPr>
      </w:pPr>
    </w:p>
    <w:p w14:paraId="7A258D04">
      <w:pPr>
        <w:ind w:left="0" w:leftChars="0" w:firstLine="0" w:firstLineChars="0"/>
        <w:rPr>
          <w:rFonts w:hint="eastAsia"/>
          <w:sz w:val="30"/>
          <w:szCs w:val="30"/>
        </w:rPr>
      </w:pPr>
    </w:p>
    <w:p w14:paraId="75F0392A">
      <w:pPr>
        <w:ind w:left="0" w:leftChars="0" w:firstLine="0" w:firstLineChars="0"/>
        <w:rPr>
          <w:rFonts w:hint="eastAsia"/>
          <w:sz w:val="30"/>
          <w:szCs w:val="30"/>
        </w:rPr>
      </w:pPr>
    </w:p>
    <w:p w14:paraId="7BEC34A4">
      <w:pPr>
        <w:ind w:left="0" w:leftChars="0" w:firstLine="0" w:firstLineChars="0"/>
        <w:rPr>
          <w:rFonts w:hint="eastAsia"/>
          <w:sz w:val="30"/>
          <w:szCs w:val="30"/>
        </w:rPr>
      </w:pPr>
    </w:p>
    <w:p w14:paraId="778A00F6">
      <w:pPr>
        <w:ind w:left="0" w:leftChars="0" w:firstLine="0" w:firstLineChars="0"/>
        <w:rPr>
          <w:rFonts w:hint="eastAsia"/>
          <w:sz w:val="30"/>
          <w:szCs w:val="30"/>
        </w:rPr>
      </w:pPr>
    </w:p>
    <w:p w14:paraId="570F0345">
      <w:pPr>
        <w:ind w:left="0" w:leftChars="0" w:firstLine="0" w:firstLineChars="0"/>
        <w:rPr>
          <w:rFonts w:hint="eastAsia"/>
          <w:sz w:val="30"/>
          <w:szCs w:val="30"/>
        </w:rPr>
      </w:pPr>
    </w:p>
    <w:p w14:paraId="7C41DDB1">
      <w:pPr>
        <w:ind w:left="0" w:leftChars="0" w:firstLine="0" w:firstLineChars="0"/>
        <w:rPr>
          <w:sz w:val="30"/>
          <w:szCs w:val="30"/>
        </w:rPr>
      </w:pPr>
      <w:r>
        <w:rPr>
          <w:rFonts w:hint="eastAsia"/>
          <w:sz w:val="30"/>
          <w:szCs w:val="30"/>
        </w:rPr>
        <w:t>二、竞赛目标</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3285C1A5">
        <w:trPr>
          <w:trHeight w:val="10177" w:hRule="atLeast"/>
        </w:trPr>
        <w:tc>
          <w:tcPr>
            <w:tcW w:w="8319" w:type="dxa"/>
          </w:tcPr>
          <w:p w14:paraId="76153F5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9"/>
              <w:jc w:val="both"/>
              <w:textAlignment w:val="auto"/>
              <w:rPr>
                <w:rFonts w:ascii="仿宋" w:hAnsi="仿宋" w:eastAsia="仿宋" w:cs="仿宋"/>
                <w:sz w:val="28"/>
                <w:szCs w:val="28"/>
              </w:rPr>
            </w:pPr>
            <w:r>
              <w:rPr>
                <w:rFonts w:ascii="仿宋" w:hAnsi="仿宋" w:eastAsia="仿宋" w:cs="仿宋"/>
                <w:spacing w:val="9"/>
                <w:sz w:val="28"/>
                <w:szCs w:val="28"/>
              </w:rPr>
              <w:t>本赛项积极响应党的二十大</w:t>
            </w:r>
            <w:r>
              <w:rPr>
                <w:rFonts w:ascii="Times New Roman" w:hAnsi="Times New Roman" w:eastAsia="Times New Roman" w:cs="Times New Roman"/>
                <w:spacing w:val="9"/>
                <w:sz w:val="28"/>
                <w:szCs w:val="28"/>
              </w:rPr>
              <w:t>“</w:t>
            </w:r>
            <w:r>
              <w:rPr>
                <w:rFonts w:ascii="仿宋" w:hAnsi="仿宋" w:eastAsia="仿宋" w:cs="仿宋"/>
                <w:spacing w:val="9"/>
                <w:sz w:val="28"/>
                <w:szCs w:val="28"/>
              </w:rPr>
              <w:t>加快发展健康、养老等相关产业</w:t>
            </w:r>
            <w:r>
              <w:rPr>
                <w:rFonts w:ascii="Times New Roman" w:hAnsi="Times New Roman" w:eastAsia="Times New Roman" w:cs="Times New Roman"/>
                <w:spacing w:val="9"/>
                <w:sz w:val="28"/>
                <w:szCs w:val="28"/>
              </w:rPr>
              <w:t>”</w:t>
            </w:r>
            <w:r>
              <w:rPr>
                <w:rFonts w:ascii="仿宋" w:hAnsi="仿宋" w:eastAsia="仿宋" w:cs="仿宋"/>
                <w:spacing w:val="-2"/>
                <w:sz w:val="28"/>
                <w:szCs w:val="28"/>
              </w:rPr>
              <w:t>和</w:t>
            </w:r>
            <w:r>
              <w:rPr>
                <w:rFonts w:ascii="Times New Roman" w:hAnsi="Times New Roman" w:eastAsia="Times New Roman" w:cs="Times New Roman"/>
                <w:spacing w:val="-2"/>
                <w:sz w:val="28"/>
                <w:szCs w:val="28"/>
              </w:rPr>
              <w:t>“</w:t>
            </w:r>
            <w:r>
              <w:rPr>
                <w:rFonts w:ascii="仿宋" w:hAnsi="仿宋" w:eastAsia="仿宋" w:cs="仿宋"/>
                <w:spacing w:val="-2"/>
                <w:sz w:val="28"/>
                <w:szCs w:val="28"/>
              </w:rPr>
              <w:t>加强老年健康服务，深入推进医养康养结合</w:t>
            </w:r>
            <w:r>
              <w:rPr>
                <w:rFonts w:ascii="Times New Roman" w:hAnsi="Times New Roman" w:eastAsia="Times New Roman" w:cs="Times New Roman"/>
                <w:spacing w:val="-2"/>
                <w:sz w:val="28"/>
                <w:szCs w:val="28"/>
              </w:rPr>
              <w:t>”“</w:t>
            </w:r>
            <w:r>
              <w:rPr>
                <w:rFonts w:ascii="仿宋" w:hAnsi="仿宋" w:eastAsia="仿宋" w:cs="仿宋"/>
                <w:spacing w:val="-2"/>
                <w:sz w:val="28"/>
                <w:szCs w:val="28"/>
              </w:rPr>
              <w:t>加大养老护理型人</w:t>
            </w:r>
            <w:r>
              <w:rPr>
                <w:rFonts w:ascii="仿宋" w:hAnsi="仿宋" w:eastAsia="仿宋" w:cs="仿宋"/>
                <w:spacing w:val="2"/>
                <w:sz w:val="28"/>
                <w:szCs w:val="28"/>
              </w:rPr>
              <w:t>才培养力度</w:t>
            </w:r>
            <w:r>
              <w:rPr>
                <w:rFonts w:ascii="Times New Roman" w:hAnsi="Times New Roman" w:eastAsia="Times New Roman" w:cs="Times New Roman"/>
                <w:spacing w:val="2"/>
                <w:sz w:val="28"/>
                <w:szCs w:val="28"/>
              </w:rPr>
              <w:t>”</w:t>
            </w:r>
            <w:r>
              <w:rPr>
                <w:rFonts w:ascii="仿宋" w:hAnsi="仿宋" w:eastAsia="仿宋" w:cs="仿宋"/>
                <w:spacing w:val="2"/>
                <w:sz w:val="28"/>
                <w:szCs w:val="28"/>
              </w:rPr>
              <w:t>等国家战略要求，落实立德树人根本</w:t>
            </w:r>
            <w:r>
              <w:rPr>
                <w:rFonts w:ascii="仿宋" w:hAnsi="仿宋" w:eastAsia="仿宋" w:cs="仿宋"/>
                <w:spacing w:val="1"/>
                <w:sz w:val="28"/>
                <w:szCs w:val="28"/>
              </w:rPr>
              <w:t>任务，发挥竞赛对</w:t>
            </w:r>
            <w:r>
              <w:rPr>
                <w:rFonts w:ascii="仿宋" w:hAnsi="仿宋" w:eastAsia="仿宋" w:cs="仿宋"/>
                <w:spacing w:val="-2"/>
                <w:sz w:val="28"/>
                <w:szCs w:val="28"/>
              </w:rPr>
              <w:t>职业教育</w:t>
            </w:r>
            <w:r>
              <w:rPr>
                <w:rFonts w:ascii="Times New Roman" w:hAnsi="Times New Roman" w:eastAsia="Times New Roman" w:cs="Times New Roman"/>
                <w:spacing w:val="-2"/>
                <w:sz w:val="28"/>
                <w:szCs w:val="28"/>
              </w:rPr>
              <w:t>“</w:t>
            </w:r>
            <w:r>
              <w:rPr>
                <w:rFonts w:ascii="仿宋" w:hAnsi="仿宋" w:eastAsia="仿宋" w:cs="仿宋"/>
                <w:spacing w:val="-2"/>
                <w:sz w:val="28"/>
                <w:szCs w:val="28"/>
              </w:rPr>
              <w:t>树旗、导航、定标、催化</w:t>
            </w:r>
            <w:r>
              <w:rPr>
                <w:rFonts w:ascii="Times New Roman" w:hAnsi="Times New Roman" w:eastAsia="Times New Roman" w:cs="Times New Roman"/>
                <w:spacing w:val="-2"/>
                <w:sz w:val="28"/>
                <w:szCs w:val="28"/>
              </w:rPr>
              <w:t>”</w:t>
            </w:r>
            <w:r>
              <w:rPr>
                <w:rFonts w:ascii="仿宋" w:hAnsi="仿宋" w:eastAsia="仿宋" w:cs="仿宋"/>
                <w:spacing w:val="-2"/>
                <w:sz w:val="28"/>
                <w:szCs w:val="28"/>
              </w:rPr>
              <w:t>作用，提</w:t>
            </w:r>
            <w:r>
              <w:rPr>
                <w:rFonts w:ascii="仿宋" w:hAnsi="仿宋" w:eastAsia="仿宋" w:cs="仿宋"/>
                <w:spacing w:val="-3"/>
                <w:sz w:val="28"/>
                <w:szCs w:val="28"/>
              </w:rPr>
              <w:t>高老年护理与保健相关</w:t>
            </w:r>
            <w:r>
              <w:rPr>
                <w:rFonts w:ascii="仿宋" w:hAnsi="仿宋" w:eastAsia="仿宋" w:cs="仿宋"/>
                <w:spacing w:val="-4"/>
                <w:sz w:val="28"/>
                <w:szCs w:val="28"/>
              </w:rPr>
              <w:t>专业学生职业荣誉感和职业自信，树立养老服务标杆，扎实推动职业</w:t>
            </w:r>
            <w:r>
              <w:rPr>
                <w:rFonts w:ascii="仿宋" w:hAnsi="仿宋" w:eastAsia="仿宋" w:cs="仿宋"/>
                <w:spacing w:val="-2"/>
                <w:sz w:val="28"/>
                <w:szCs w:val="28"/>
              </w:rPr>
              <w:t>教育改革。</w:t>
            </w:r>
          </w:p>
          <w:p w14:paraId="5B67A5D0">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9"/>
              <w:jc w:val="both"/>
              <w:textAlignment w:val="auto"/>
              <w:rPr>
                <w:rFonts w:ascii="仿宋" w:hAnsi="仿宋" w:eastAsia="仿宋" w:cs="仿宋"/>
                <w:spacing w:val="-2"/>
                <w:sz w:val="28"/>
                <w:szCs w:val="28"/>
              </w:rPr>
            </w:pPr>
            <w:r>
              <w:rPr>
                <w:rFonts w:ascii="仿宋" w:hAnsi="仿宋" w:eastAsia="仿宋" w:cs="仿宋"/>
                <w:spacing w:val="-2"/>
                <w:sz w:val="28"/>
                <w:szCs w:val="28"/>
              </w:rPr>
              <w:t>（一）模块考点检验学习效果</w:t>
            </w:r>
          </w:p>
          <w:p w14:paraId="2A4C4270">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6"/>
              <w:jc w:val="both"/>
              <w:textAlignment w:val="auto"/>
              <w:rPr>
                <w:rFonts w:ascii="仿宋" w:hAnsi="仿宋" w:eastAsia="仿宋" w:cs="仿宋"/>
                <w:sz w:val="28"/>
                <w:szCs w:val="28"/>
              </w:rPr>
            </w:pPr>
            <w:r>
              <w:rPr>
                <w:rFonts w:ascii="仿宋" w:hAnsi="仿宋" w:eastAsia="仿宋" w:cs="仿宋"/>
                <w:spacing w:val="-5"/>
                <w:sz w:val="28"/>
                <w:szCs w:val="28"/>
              </w:rPr>
              <w:t>围绕老年护理与保健岗位典型工作任务和岗位要求，模拟老年人</w:t>
            </w:r>
            <w:r>
              <w:rPr>
                <w:rFonts w:ascii="仿宋" w:hAnsi="仿宋" w:eastAsia="仿宋" w:cs="仿宋"/>
                <w:spacing w:val="-3"/>
                <w:sz w:val="28"/>
                <w:szCs w:val="28"/>
              </w:rPr>
              <w:t>真实生活场景，设置护理</w:t>
            </w:r>
            <w:r>
              <w:rPr>
                <w:rFonts w:hint="eastAsia" w:ascii="仿宋" w:hAnsi="仿宋" w:eastAsia="仿宋" w:cs="仿宋"/>
                <w:spacing w:val="-3"/>
                <w:sz w:val="28"/>
                <w:szCs w:val="28"/>
                <w:lang w:val="en-US" w:eastAsia="zh-CN"/>
              </w:rPr>
              <w:t>服务</w:t>
            </w:r>
            <w:r>
              <w:rPr>
                <w:rFonts w:ascii="仿宋" w:hAnsi="仿宋" w:eastAsia="仿宋" w:cs="仿宋"/>
                <w:spacing w:val="-3"/>
                <w:sz w:val="28"/>
                <w:szCs w:val="28"/>
              </w:rPr>
              <w:t>、康复服</w:t>
            </w:r>
            <w:r>
              <w:rPr>
                <w:rFonts w:ascii="仿宋" w:hAnsi="仿宋" w:eastAsia="仿宋" w:cs="仿宋"/>
                <w:spacing w:val="-4"/>
                <w:sz w:val="28"/>
                <w:szCs w:val="28"/>
              </w:rPr>
              <w:t>务、健康保健</w:t>
            </w:r>
            <w:r>
              <w:rPr>
                <w:rFonts w:hint="eastAsia" w:ascii="仿宋" w:hAnsi="仿宋" w:eastAsia="仿宋" w:cs="仿宋"/>
                <w:spacing w:val="-4"/>
                <w:sz w:val="28"/>
                <w:szCs w:val="28"/>
                <w:lang w:val="en-US" w:eastAsia="zh-CN"/>
              </w:rPr>
              <w:t>三</w:t>
            </w:r>
            <w:r>
              <w:rPr>
                <w:rFonts w:ascii="仿宋" w:hAnsi="仿宋" w:eastAsia="仿宋" w:cs="仿宋"/>
                <w:spacing w:val="-4"/>
                <w:sz w:val="28"/>
                <w:szCs w:val="28"/>
              </w:rPr>
              <w:t>大</w:t>
            </w:r>
            <w:r>
              <w:rPr>
                <w:rFonts w:ascii="仿宋" w:hAnsi="仿宋" w:eastAsia="仿宋" w:cs="仿宋"/>
                <w:spacing w:val="-2"/>
                <w:sz w:val="28"/>
                <w:szCs w:val="28"/>
              </w:rPr>
              <w:t>模块，突出核心知识点、技能考核点。综合考核参赛选手知识储</w:t>
            </w:r>
            <w:r>
              <w:rPr>
                <w:rFonts w:ascii="仿宋" w:hAnsi="仿宋" w:eastAsia="仿宋" w:cs="仿宋"/>
                <w:spacing w:val="-3"/>
                <w:sz w:val="28"/>
                <w:szCs w:val="28"/>
              </w:rPr>
              <w:t>备、专业技能、人文关怀、沟通力、应变力、表</w:t>
            </w:r>
            <w:r>
              <w:rPr>
                <w:rFonts w:ascii="仿宋" w:hAnsi="仿宋" w:eastAsia="仿宋" w:cs="仿宋"/>
                <w:spacing w:val="-4"/>
                <w:sz w:val="28"/>
                <w:szCs w:val="28"/>
              </w:rPr>
              <w:t>达力、创新力等，检验专</w:t>
            </w:r>
            <w:r>
              <w:rPr>
                <w:rFonts w:ascii="仿宋" w:hAnsi="仿宋" w:eastAsia="仿宋" w:cs="仿宋"/>
                <w:spacing w:val="-6"/>
                <w:sz w:val="28"/>
                <w:szCs w:val="28"/>
              </w:rPr>
              <w:t>业学习效果。</w:t>
            </w:r>
          </w:p>
          <w:p w14:paraId="7B9987E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9"/>
              <w:jc w:val="both"/>
              <w:textAlignment w:val="auto"/>
              <w:rPr>
                <w:rFonts w:ascii="仿宋" w:hAnsi="仿宋" w:eastAsia="仿宋" w:cs="仿宋"/>
                <w:spacing w:val="-2"/>
                <w:sz w:val="28"/>
                <w:szCs w:val="28"/>
              </w:rPr>
            </w:pPr>
            <w:r>
              <w:rPr>
                <w:rFonts w:ascii="仿宋" w:hAnsi="仿宋" w:eastAsia="仿宋" w:cs="仿宋"/>
                <w:spacing w:val="-2"/>
                <w:sz w:val="28"/>
                <w:szCs w:val="28"/>
              </w:rPr>
              <w:t>（二）“岗课赛证”推动综合育人</w:t>
            </w:r>
          </w:p>
          <w:p w14:paraId="40FAAAB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3"/>
              <w:textAlignment w:val="auto"/>
              <w:rPr>
                <w:rFonts w:ascii="仿宋" w:hAnsi="仿宋" w:eastAsia="仿宋" w:cs="仿宋"/>
                <w:sz w:val="28"/>
                <w:szCs w:val="28"/>
              </w:rPr>
            </w:pPr>
            <w:r>
              <w:rPr>
                <w:rFonts w:ascii="仿宋" w:hAnsi="仿宋" w:eastAsia="仿宋" w:cs="仿宋"/>
                <w:spacing w:val="-6"/>
                <w:sz w:val="28"/>
                <w:szCs w:val="28"/>
              </w:rPr>
              <w:t>竞赛项目紧贴岗位需求，融合</w:t>
            </w:r>
            <w:r>
              <w:rPr>
                <w:rFonts w:ascii="Times New Roman" w:hAnsi="Times New Roman" w:eastAsia="Times New Roman" w:cs="Times New Roman"/>
                <w:spacing w:val="-6"/>
                <w:sz w:val="28"/>
                <w:szCs w:val="28"/>
              </w:rPr>
              <w:t>1+X</w:t>
            </w:r>
            <w:r>
              <w:rPr>
                <w:rFonts w:ascii="仿宋" w:hAnsi="仿宋" w:eastAsia="仿宋" w:cs="仿宋"/>
                <w:spacing w:val="-6"/>
                <w:sz w:val="28"/>
                <w:szCs w:val="28"/>
              </w:rPr>
              <w:t>、养老护理员等</w:t>
            </w:r>
            <w:r>
              <w:rPr>
                <w:rFonts w:ascii="仿宋" w:hAnsi="仿宋" w:eastAsia="仿宋" w:cs="仿宋"/>
                <w:spacing w:val="-7"/>
                <w:sz w:val="28"/>
                <w:szCs w:val="28"/>
              </w:rPr>
              <w:t>证书内容，推</w:t>
            </w:r>
            <w:r>
              <w:rPr>
                <w:rFonts w:ascii="仿宋" w:hAnsi="仿宋" w:eastAsia="仿宋" w:cs="仿宋"/>
                <w:spacing w:val="-2"/>
                <w:sz w:val="28"/>
                <w:szCs w:val="28"/>
              </w:rPr>
              <w:t>动</w:t>
            </w:r>
            <w:r>
              <w:rPr>
                <w:rFonts w:ascii="Times New Roman" w:hAnsi="Times New Roman" w:eastAsia="Times New Roman" w:cs="Times New Roman"/>
                <w:spacing w:val="-2"/>
                <w:sz w:val="28"/>
                <w:szCs w:val="28"/>
              </w:rPr>
              <w:t>“</w:t>
            </w:r>
            <w:r>
              <w:rPr>
                <w:rFonts w:ascii="仿宋" w:hAnsi="仿宋" w:eastAsia="仿宋" w:cs="仿宋"/>
                <w:spacing w:val="-2"/>
                <w:sz w:val="28"/>
                <w:szCs w:val="28"/>
              </w:rPr>
              <w:t>三教</w:t>
            </w:r>
            <w:r>
              <w:rPr>
                <w:rFonts w:ascii="Times New Roman" w:hAnsi="Times New Roman" w:eastAsia="Times New Roman" w:cs="Times New Roman"/>
                <w:spacing w:val="-2"/>
                <w:sz w:val="28"/>
                <w:szCs w:val="28"/>
              </w:rPr>
              <w:t>”</w:t>
            </w:r>
            <w:r>
              <w:rPr>
                <w:rFonts w:ascii="仿宋" w:hAnsi="仿宋" w:eastAsia="仿宋" w:cs="仿宋"/>
                <w:spacing w:val="-2"/>
                <w:sz w:val="28"/>
                <w:szCs w:val="28"/>
              </w:rPr>
              <w:t>改革，以赛提技，以赛促教，提高人才培养</w:t>
            </w:r>
            <w:r>
              <w:rPr>
                <w:rFonts w:ascii="仿宋" w:hAnsi="仿宋" w:eastAsia="仿宋" w:cs="仿宋"/>
                <w:spacing w:val="-3"/>
                <w:sz w:val="28"/>
                <w:szCs w:val="28"/>
              </w:rPr>
              <w:t>质量。</w:t>
            </w:r>
          </w:p>
          <w:p w14:paraId="7F0AFC2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9"/>
              <w:jc w:val="both"/>
              <w:textAlignment w:val="auto"/>
              <w:rPr>
                <w:rFonts w:ascii="仿宋" w:hAnsi="仿宋" w:eastAsia="仿宋" w:cs="仿宋"/>
                <w:spacing w:val="-2"/>
                <w:sz w:val="28"/>
                <w:szCs w:val="28"/>
              </w:rPr>
            </w:pPr>
            <w:r>
              <w:rPr>
                <w:rFonts w:ascii="仿宋" w:hAnsi="仿宋" w:eastAsia="仿宋" w:cs="仿宋"/>
                <w:spacing w:val="-2"/>
                <w:sz w:val="28"/>
                <w:szCs w:val="28"/>
              </w:rPr>
              <w:t>（三）示范引领聚力专业发展</w:t>
            </w:r>
          </w:p>
          <w:p w14:paraId="5D590B0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2"/>
              <w:textAlignment w:val="auto"/>
              <w:rPr>
                <w:rFonts w:ascii="仿宋" w:hAnsi="仿宋" w:eastAsia="仿宋" w:cs="仿宋"/>
                <w:sz w:val="28"/>
                <w:szCs w:val="28"/>
              </w:rPr>
            </w:pPr>
            <w:r>
              <w:rPr>
                <w:rFonts w:ascii="仿宋" w:hAnsi="仿宋" w:eastAsia="仿宋" w:cs="仿宋"/>
                <w:spacing w:val="-9"/>
                <w:sz w:val="28"/>
                <w:szCs w:val="28"/>
              </w:rPr>
              <w:t>通过竞赛树标杆、找差距，全面了解行业先进标准，聚焦高素质</w:t>
            </w:r>
            <w:r>
              <w:rPr>
                <w:rFonts w:ascii="仿宋" w:hAnsi="仿宋" w:eastAsia="仿宋" w:cs="仿宋"/>
                <w:spacing w:val="-3"/>
                <w:sz w:val="28"/>
                <w:szCs w:val="28"/>
              </w:rPr>
              <w:t>技能型人才培养目标，推进专业高质量发展。</w:t>
            </w:r>
          </w:p>
          <w:p w14:paraId="306F6C6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9"/>
              <w:jc w:val="both"/>
              <w:textAlignment w:val="auto"/>
              <w:rPr>
                <w:rFonts w:ascii="仿宋" w:hAnsi="仿宋" w:eastAsia="仿宋" w:cs="仿宋"/>
                <w:spacing w:val="-2"/>
                <w:sz w:val="28"/>
                <w:szCs w:val="28"/>
              </w:rPr>
            </w:pPr>
            <w:r>
              <w:rPr>
                <w:rFonts w:ascii="仿宋" w:hAnsi="仿宋" w:eastAsia="仿宋" w:cs="仿宋"/>
                <w:spacing w:val="-2"/>
                <w:sz w:val="28"/>
                <w:szCs w:val="28"/>
              </w:rPr>
              <w:t>（四）产教融合激活内生动力</w:t>
            </w:r>
          </w:p>
          <w:p w14:paraId="193898E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0"/>
              <w:textAlignment w:val="auto"/>
              <w:rPr>
                <w:rFonts w:ascii="仿宋" w:hAnsi="仿宋" w:eastAsia="仿宋" w:cs="仿宋"/>
                <w:spacing w:val="-1"/>
                <w:sz w:val="28"/>
                <w:szCs w:val="28"/>
              </w:rPr>
            </w:pPr>
            <w:r>
              <w:rPr>
                <w:rFonts w:ascii="仿宋" w:hAnsi="仿宋" w:eastAsia="仿宋" w:cs="仿宋"/>
                <w:spacing w:val="-4"/>
                <w:sz w:val="28"/>
                <w:szCs w:val="28"/>
              </w:rPr>
              <w:t>通过竞赛将专业教育与行业发展深度融合，将学校积极培养人才与行业主动担当紧密结合，实现教育链、产业链融通，提高人</w:t>
            </w:r>
            <w:r>
              <w:rPr>
                <w:rFonts w:ascii="仿宋" w:hAnsi="仿宋" w:eastAsia="仿宋" w:cs="仿宋"/>
                <w:spacing w:val="-5"/>
                <w:sz w:val="28"/>
                <w:szCs w:val="28"/>
              </w:rPr>
              <w:t>才培养</w:t>
            </w:r>
            <w:r>
              <w:rPr>
                <w:rFonts w:ascii="仿宋" w:hAnsi="仿宋" w:eastAsia="仿宋" w:cs="仿宋"/>
                <w:spacing w:val="-1"/>
                <w:sz w:val="28"/>
                <w:szCs w:val="28"/>
              </w:rPr>
              <w:t>供给侧和产业需求侧匹配度。</w:t>
            </w:r>
          </w:p>
          <w:p w14:paraId="798C9F09">
            <w:pPr>
              <w:pStyle w:val="2"/>
              <w:rPr>
                <w:rFonts w:ascii="仿宋" w:hAnsi="仿宋" w:eastAsia="仿宋" w:cs="仿宋"/>
                <w:spacing w:val="-1"/>
                <w:sz w:val="28"/>
                <w:szCs w:val="28"/>
              </w:rPr>
            </w:pPr>
          </w:p>
          <w:p w14:paraId="5399A21D">
            <w:pPr>
              <w:pStyle w:val="2"/>
              <w:rPr>
                <w:rFonts w:ascii="仿宋" w:hAnsi="仿宋" w:eastAsia="仿宋" w:cs="仿宋"/>
                <w:spacing w:val="-1"/>
                <w:sz w:val="28"/>
                <w:szCs w:val="28"/>
              </w:rPr>
            </w:pPr>
          </w:p>
          <w:p w14:paraId="7533F5CE">
            <w:pPr>
              <w:pStyle w:val="2"/>
              <w:rPr>
                <w:rFonts w:ascii="仿宋" w:hAnsi="仿宋" w:eastAsia="仿宋" w:cs="仿宋"/>
                <w:spacing w:val="-1"/>
                <w:sz w:val="28"/>
                <w:szCs w:val="28"/>
              </w:rPr>
            </w:pPr>
          </w:p>
        </w:tc>
      </w:tr>
    </w:tbl>
    <w:p w14:paraId="2B2F1F3B">
      <w:pPr>
        <w:snapToGrid w:val="0"/>
        <w:spacing w:before="62" w:after="62" w:line="560" w:lineRule="exact"/>
        <w:ind w:firstLine="0" w:firstLineChars="0"/>
        <w:rPr>
          <w:sz w:val="30"/>
          <w:szCs w:val="30"/>
        </w:rPr>
      </w:pPr>
      <w:r>
        <w:rPr>
          <w:rFonts w:hint="eastAsia"/>
          <w:sz w:val="30"/>
          <w:szCs w:val="30"/>
        </w:rPr>
        <w:t>三、竞赛内容</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339"/>
        <w:gridCol w:w="3008"/>
        <w:gridCol w:w="1347"/>
        <w:gridCol w:w="813"/>
        <w:gridCol w:w="881"/>
      </w:tblGrid>
      <w:tr w14:paraId="4181FD70">
        <w:tc>
          <w:tcPr>
            <w:tcW w:w="8398" w:type="dxa"/>
            <w:gridSpan w:val="6"/>
          </w:tcPr>
          <w:p w14:paraId="166CB9D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3"/>
              <w:jc w:val="both"/>
              <w:textAlignment w:val="auto"/>
              <w:rPr>
                <w:rFonts w:hint="eastAsia" w:ascii="仿宋" w:hAnsi="仿宋" w:eastAsia="仿宋" w:cs="仿宋"/>
                <w:sz w:val="28"/>
                <w:szCs w:val="28"/>
              </w:rPr>
            </w:pPr>
            <w:r>
              <w:rPr>
                <w:rFonts w:hint="eastAsia" w:ascii="仿宋" w:hAnsi="仿宋" w:eastAsia="仿宋" w:cs="仿宋"/>
                <w:spacing w:val="-4"/>
                <w:sz w:val="28"/>
                <w:szCs w:val="28"/>
              </w:rPr>
              <w:t>竞赛以促进老年人健康为宗旨，创新性地融合老年护理</w:t>
            </w:r>
            <w:r>
              <w:rPr>
                <w:rFonts w:hint="eastAsia" w:ascii="仿宋" w:hAnsi="仿宋" w:eastAsia="仿宋" w:cs="仿宋"/>
                <w:spacing w:val="-5"/>
                <w:sz w:val="28"/>
                <w:szCs w:val="28"/>
              </w:rPr>
              <w:t>、康复保</w:t>
            </w:r>
            <w:r>
              <w:rPr>
                <w:rFonts w:hint="eastAsia" w:ascii="仿宋" w:hAnsi="仿宋" w:eastAsia="仿宋" w:cs="仿宋"/>
                <w:spacing w:val="2"/>
                <w:sz w:val="28"/>
                <w:szCs w:val="28"/>
              </w:rPr>
              <w:t>健、健康管理、营养指导等内容，依据国家“居家为基础、社区为依托、机构为补充”的养老方式改革，根据工作特点设置两个工</w:t>
            </w:r>
            <w:r>
              <w:rPr>
                <w:rFonts w:hint="eastAsia" w:ascii="仿宋" w:hAnsi="仿宋" w:eastAsia="仿宋" w:cs="仿宋"/>
                <w:spacing w:val="1"/>
                <w:sz w:val="28"/>
                <w:szCs w:val="28"/>
              </w:rPr>
              <w:t>作场景</w:t>
            </w:r>
            <w:r>
              <w:rPr>
                <w:rFonts w:hint="eastAsia" w:ascii="仿宋" w:hAnsi="仿宋" w:eastAsia="仿宋" w:cs="仿宋"/>
                <w:spacing w:val="-4"/>
                <w:sz w:val="28"/>
                <w:szCs w:val="28"/>
              </w:rPr>
              <w:t>和</w:t>
            </w:r>
            <w:r>
              <w:rPr>
                <w:rFonts w:hint="eastAsia" w:ascii="仿宋" w:hAnsi="仿宋" w:eastAsia="仿宋" w:cs="仿宋"/>
                <w:spacing w:val="-4"/>
                <w:sz w:val="28"/>
                <w:szCs w:val="28"/>
                <w:lang w:eastAsia="zh-CN"/>
              </w:rPr>
              <w:t>三</w:t>
            </w:r>
            <w:r>
              <w:rPr>
                <w:rFonts w:hint="eastAsia" w:ascii="仿宋" w:hAnsi="仿宋" w:eastAsia="仿宋" w:cs="仿宋"/>
                <w:spacing w:val="-4"/>
                <w:sz w:val="28"/>
                <w:szCs w:val="28"/>
              </w:rPr>
              <w:t>个竞赛模块，全面构建学生基于典型工作任务的核心技能、职业</w:t>
            </w:r>
            <w:r>
              <w:rPr>
                <w:rFonts w:hint="eastAsia" w:ascii="仿宋" w:hAnsi="仿宋" w:eastAsia="仿宋" w:cs="仿宋"/>
                <w:sz w:val="28"/>
                <w:szCs w:val="28"/>
              </w:rPr>
              <w:t>素养等职业胜任能力。赛项设计为两个工作场景</w:t>
            </w:r>
            <w:r>
              <w:rPr>
                <w:rFonts w:hint="eastAsia" w:ascii="仿宋" w:hAnsi="仿宋" w:eastAsia="仿宋" w:cs="仿宋"/>
                <w:spacing w:val="-1"/>
                <w:sz w:val="28"/>
                <w:szCs w:val="28"/>
              </w:rPr>
              <w:t>和</w:t>
            </w:r>
            <w:r>
              <w:rPr>
                <w:rFonts w:hint="eastAsia" w:ascii="仿宋" w:hAnsi="仿宋" w:eastAsia="仿宋" w:cs="仿宋"/>
                <w:spacing w:val="-1"/>
                <w:sz w:val="28"/>
                <w:szCs w:val="28"/>
                <w:lang w:val="en-US" w:eastAsia="zh-CN"/>
              </w:rPr>
              <w:t>三</w:t>
            </w:r>
            <w:r>
              <w:rPr>
                <w:rFonts w:hint="eastAsia" w:ascii="仿宋" w:hAnsi="仿宋" w:eastAsia="仿宋" w:cs="仿宋"/>
                <w:spacing w:val="-1"/>
                <w:sz w:val="28"/>
                <w:szCs w:val="28"/>
              </w:rPr>
              <w:t>个竞赛模块。</w:t>
            </w:r>
          </w:p>
          <w:p w14:paraId="3855723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4" w:firstLineChars="200"/>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（一）两个工作场景</w:t>
            </w:r>
          </w:p>
          <w:p w14:paraId="12F90AB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1"/>
                <w:sz w:val="28"/>
                <w:szCs w:val="28"/>
              </w:rPr>
              <w:t>分为社区居家场景、医养机构场景。</w:t>
            </w:r>
          </w:p>
          <w:p w14:paraId="2020106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4" w:firstLineChars="200"/>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（二）</w:t>
            </w:r>
            <w:r>
              <w:rPr>
                <w:rFonts w:hint="eastAsia" w:ascii="仿宋" w:hAnsi="仿宋" w:eastAsia="仿宋" w:cs="仿宋"/>
                <w:b w:val="0"/>
                <w:bCs w:val="0"/>
                <w:spacing w:val="-4"/>
                <w:sz w:val="28"/>
                <w:szCs w:val="28"/>
                <w:lang w:val="en-US" w:eastAsia="zh-CN"/>
              </w:rPr>
              <w:t>三</w:t>
            </w:r>
            <w:r>
              <w:rPr>
                <w:rFonts w:hint="eastAsia" w:ascii="仿宋" w:hAnsi="仿宋" w:eastAsia="仿宋" w:cs="仿宋"/>
                <w:b w:val="0"/>
                <w:bCs w:val="0"/>
                <w:spacing w:val="-4"/>
                <w:sz w:val="28"/>
                <w:szCs w:val="28"/>
              </w:rPr>
              <w:t>个竞赛模块</w:t>
            </w:r>
          </w:p>
          <w:p w14:paraId="77419635">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3"/>
              <w:jc w:val="both"/>
              <w:textAlignment w:val="auto"/>
              <w:rPr>
                <w:rFonts w:hint="eastAsia" w:ascii="仿宋" w:hAnsi="仿宋" w:eastAsia="仿宋" w:cs="仿宋"/>
                <w:sz w:val="28"/>
                <w:szCs w:val="28"/>
              </w:rPr>
            </w:pPr>
            <w:r>
              <w:rPr>
                <w:rFonts w:hint="eastAsia" w:ascii="仿宋" w:hAnsi="仿宋" w:eastAsia="仿宋" w:cs="仿宋"/>
                <w:spacing w:val="-4"/>
                <w:sz w:val="28"/>
                <w:szCs w:val="28"/>
              </w:rPr>
              <w:t>每个工作场景包含老年人</w:t>
            </w:r>
            <w:r>
              <w:rPr>
                <w:rFonts w:hint="eastAsia" w:ascii="仿宋" w:hAnsi="仿宋" w:eastAsia="仿宋" w:cs="仿宋"/>
                <w:spacing w:val="-4"/>
                <w:sz w:val="28"/>
                <w:szCs w:val="28"/>
                <w:lang w:val="en-US" w:eastAsia="zh-CN"/>
              </w:rPr>
              <w:t>护理服务</w:t>
            </w:r>
            <w:r>
              <w:rPr>
                <w:rFonts w:hint="eastAsia" w:ascii="仿宋" w:hAnsi="仿宋" w:eastAsia="仿宋" w:cs="仿宋"/>
                <w:spacing w:val="-4"/>
                <w:sz w:val="28"/>
                <w:szCs w:val="28"/>
              </w:rPr>
              <w:t>、康复服务和健康保健</w:t>
            </w:r>
            <w:r>
              <w:rPr>
                <w:rFonts w:hint="eastAsia" w:ascii="仿宋" w:hAnsi="仿宋" w:eastAsia="仿宋" w:cs="仿宋"/>
                <w:spacing w:val="-4"/>
                <w:sz w:val="28"/>
                <w:szCs w:val="28"/>
                <w:lang w:val="en-US" w:eastAsia="zh-CN"/>
              </w:rPr>
              <w:t>三</w:t>
            </w:r>
            <w:r>
              <w:rPr>
                <w:rFonts w:hint="eastAsia" w:ascii="仿宋" w:hAnsi="仿宋" w:eastAsia="仿宋" w:cs="仿宋"/>
                <w:spacing w:val="-4"/>
                <w:sz w:val="28"/>
                <w:szCs w:val="28"/>
              </w:rPr>
              <w:t>个模块，其中护理</w:t>
            </w:r>
            <w:r>
              <w:rPr>
                <w:rFonts w:hint="eastAsia" w:ascii="仿宋" w:hAnsi="仿宋" w:eastAsia="仿宋" w:cs="仿宋"/>
                <w:spacing w:val="-4"/>
                <w:sz w:val="28"/>
                <w:szCs w:val="28"/>
                <w:lang w:val="en-US" w:eastAsia="zh-CN"/>
              </w:rPr>
              <w:t>服务</w:t>
            </w:r>
            <w:r>
              <w:rPr>
                <w:rFonts w:hint="eastAsia" w:ascii="仿宋" w:hAnsi="仿宋" w:eastAsia="仿宋" w:cs="仿宋"/>
                <w:spacing w:val="-4"/>
                <w:sz w:val="28"/>
                <w:szCs w:val="28"/>
              </w:rPr>
              <w:t>、康复服务</w:t>
            </w:r>
            <w:r>
              <w:rPr>
                <w:rFonts w:hint="eastAsia" w:ascii="仿宋" w:hAnsi="仿宋" w:eastAsia="仿宋" w:cs="仿宋"/>
                <w:spacing w:val="-4"/>
                <w:sz w:val="28"/>
                <w:szCs w:val="28"/>
                <w:lang w:val="en-US" w:eastAsia="zh-CN"/>
              </w:rPr>
              <w:t>两</w:t>
            </w:r>
            <w:r>
              <w:rPr>
                <w:rFonts w:hint="eastAsia" w:ascii="仿宋" w:hAnsi="仿宋" w:eastAsia="仿宋" w:cs="仿宋"/>
                <w:spacing w:val="-4"/>
                <w:sz w:val="28"/>
                <w:szCs w:val="28"/>
              </w:rPr>
              <w:t>个模块为综合实操，健康保健模块采用笔试方式。在一个竞赛案例中，参赛选手先完成两个场景</w:t>
            </w:r>
            <w:r>
              <w:rPr>
                <w:rFonts w:hint="eastAsia" w:ascii="仿宋" w:hAnsi="仿宋" w:eastAsia="仿宋" w:cs="仿宋"/>
                <w:spacing w:val="-4"/>
                <w:sz w:val="28"/>
                <w:szCs w:val="28"/>
                <w:lang w:val="en-US" w:eastAsia="zh-CN"/>
              </w:rPr>
              <w:t>两</w:t>
            </w:r>
            <w:r>
              <w:rPr>
                <w:rFonts w:hint="eastAsia" w:ascii="仿宋" w:hAnsi="仿宋" w:eastAsia="仿宋" w:cs="仿宋"/>
                <w:spacing w:val="-4"/>
                <w:sz w:val="28"/>
                <w:szCs w:val="28"/>
              </w:rPr>
              <w:t>个模块的综合实操任务，再完成更新健康档案和书写健康保健指导书任务。</w:t>
            </w:r>
          </w:p>
          <w:p w14:paraId="6B63C42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outlineLvl w:val="2"/>
              <w:rPr>
                <w:rFonts w:hint="eastAsia" w:ascii="仿宋" w:hAnsi="仿宋" w:eastAsia="仿宋" w:cs="仿宋"/>
                <w:sz w:val="28"/>
                <w:szCs w:val="28"/>
              </w:rPr>
            </w:pPr>
            <w:r>
              <w:rPr>
                <w:rFonts w:hint="eastAsia" w:ascii="仿宋" w:hAnsi="仿宋" w:eastAsia="仿宋" w:cs="仿宋"/>
                <w:b/>
                <w:bCs/>
                <w:spacing w:val="-4"/>
                <w:sz w:val="28"/>
                <w:szCs w:val="28"/>
              </w:rPr>
              <w:t>1.综合实操模块</w:t>
            </w:r>
          </w:p>
          <w:p w14:paraId="7F1B70D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4"/>
              <w:jc w:val="both"/>
              <w:textAlignment w:val="auto"/>
              <w:rPr>
                <w:rFonts w:hint="eastAsia" w:eastAsia="仿宋"/>
                <w:lang w:val="en-US" w:eastAsia="zh-CN"/>
              </w:rPr>
            </w:pPr>
            <w:r>
              <w:rPr>
                <w:rFonts w:hint="eastAsia" w:ascii="仿宋" w:hAnsi="仿宋" w:eastAsia="仿宋" w:cs="仿宋"/>
                <w:spacing w:val="6"/>
                <w:sz w:val="28"/>
                <w:szCs w:val="28"/>
              </w:rPr>
              <w:t>不同工作场景中</w:t>
            </w:r>
            <w:r>
              <w:rPr>
                <w:rFonts w:hint="eastAsia" w:ascii="仿宋" w:hAnsi="仿宋" w:eastAsia="仿宋" w:cs="仿宋"/>
                <w:spacing w:val="6"/>
                <w:sz w:val="28"/>
                <w:szCs w:val="28"/>
                <w:lang w:val="en-US" w:eastAsia="zh-CN"/>
              </w:rPr>
              <w:t>两</w:t>
            </w:r>
            <w:r>
              <w:rPr>
                <w:rFonts w:hint="eastAsia" w:ascii="仿宋" w:hAnsi="仿宋" w:eastAsia="仿宋" w:cs="仿宋"/>
                <w:spacing w:val="6"/>
                <w:sz w:val="28"/>
                <w:szCs w:val="28"/>
              </w:rPr>
              <w:t>个模块的综合实操采用选手为老年标准化病</w:t>
            </w:r>
            <w:r>
              <w:rPr>
                <w:rFonts w:hint="eastAsia" w:ascii="仿宋" w:hAnsi="仿宋" w:eastAsia="仿宋" w:cs="仿宋"/>
                <w:spacing w:val="-10"/>
                <w:sz w:val="28"/>
                <w:szCs w:val="28"/>
              </w:rPr>
              <w:t>人提供实际操作的形式进行。基于典型工作任务，选取涵盖基础护理、</w:t>
            </w:r>
            <w:r>
              <w:rPr>
                <w:rFonts w:hint="eastAsia" w:ascii="仿宋" w:hAnsi="仿宋" w:eastAsia="仿宋" w:cs="仿宋"/>
                <w:spacing w:val="-4"/>
                <w:sz w:val="28"/>
                <w:szCs w:val="28"/>
              </w:rPr>
              <w:t>慢病护理、康复服务等多个考核点，组成体现完整的综合性职业活动项目，包括健康评估、护理计划、任务实施、综合评价；语言和非语言沟通交流以及老年人的心理支持内容贯穿于整个操作过程。重点考查参赛选手的技术技能执行和创新运用能力、科学护理能力、健康教</w:t>
            </w:r>
            <w:r>
              <w:rPr>
                <w:rFonts w:hint="eastAsia" w:ascii="仿宋" w:hAnsi="仿宋" w:eastAsia="仿宋" w:cs="仿宋"/>
                <w:spacing w:val="-10"/>
                <w:sz w:val="28"/>
                <w:szCs w:val="28"/>
              </w:rPr>
              <w:t>育能力、健康评估能力、分析问题和解决问题的能力及人文关怀素养。具体范围如下：</w:t>
            </w:r>
          </w:p>
          <w:p w14:paraId="40FB8C45">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2" w:firstLineChars="200"/>
              <w:jc w:val="both"/>
              <w:textAlignment w:val="auto"/>
              <w:rPr>
                <w:rFonts w:hint="default" w:ascii="仿宋" w:hAnsi="仿宋" w:eastAsia="仿宋" w:cs="仿宋"/>
                <w:b/>
                <w:bCs/>
                <w:spacing w:val="-5"/>
                <w:sz w:val="28"/>
                <w:szCs w:val="28"/>
                <w:lang w:val="en-US" w:eastAsia="zh-CN"/>
              </w:rPr>
            </w:pPr>
            <w:r>
              <w:rPr>
                <w:rFonts w:hint="eastAsia" w:ascii="仿宋" w:hAnsi="仿宋" w:eastAsia="仿宋" w:cs="仿宋"/>
                <w:b/>
                <w:bCs/>
                <w:spacing w:val="-5"/>
                <w:sz w:val="28"/>
                <w:szCs w:val="28"/>
                <w:lang w:val="en-US" w:eastAsia="zh-CN"/>
              </w:rPr>
              <w:t>（1）护理服务模块包含两个部分：</w:t>
            </w:r>
          </w:p>
          <w:p w14:paraId="22955D5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2" w:firstLineChars="200"/>
              <w:jc w:val="both"/>
              <w:textAlignment w:val="auto"/>
              <w:rPr>
                <w:rFonts w:hint="eastAsia" w:ascii="仿宋" w:hAnsi="仿宋" w:eastAsia="仿宋" w:cs="仿宋"/>
                <w:spacing w:val="-4"/>
                <w:sz w:val="28"/>
                <w:szCs w:val="28"/>
              </w:rPr>
            </w:pPr>
            <w:r>
              <w:rPr>
                <w:rFonts w:hint="eastAsia" w:ascii="仿宋" w:hAnsi="仿宋" w:eastAsia="仿宋" w:cs="仿宋"/>
                <w:b/>
                <w:bCs/>
                <w:spacing w:val="-5"/>
                <w:sz w:val="28"/>
                <w:szCs w:val="28"/>
                <w:lang w:val="en-US" w:eastAsia="zh-CN"/>
              </w:rPr>
              <w:t>基础护理操作：</w:t>
            </w:r>
            <w:r>
              <w:rPr>
                <w:rFonts w:hint="eastAsia" w:ascii="仿宋" w:hAnsi="仿宋" w:eastAsia="仿宋" w:cs="仿宋"/>
                <w:spacing w:val="-4"/>
                <w:sz w:val="28"/>
                <w:szCs w:val="28"/>
                <w:lang w:val="en-US" w:eastAsia="zh-CN"/>
              </w:rPr>
              <w:t>①</w:t>
            </w:r>
            <w:r>
              <w:rPr>
                <w:rFonts w:hint="eastAsia" w:ascii="仿宋" w:hAnsi="仿宋" w:eastAsia="仿宋" w:cs="仿宋"/>
                <w:spacing w:val="-4"/>
                <w:sz w:val="28"/>
                <w:szCs w:val="28"/>
              </w:rPr>
              <w:t>口腔护理；</w:t>
            </w:r>
            <w:r>
              <w:rPr>
                <w:rFonts w:hint="eastAsia" w:ascii="仿宋" w:hAnsi="仿宋" w:eastAsia="仿宋" w:cs="仿宋"/>
                <w:spacing w:val="-4"/>
                <w:sz w:val="28"/>
                <w:szCs w:val="28"/>
                <w:lang w:val="en-US" w:eastAsia="zh-CN"/>
              </w:rPr>
              <w:t>②</w:t>
            </w:r>
            <w:r>
              <w:rPr>
                <w:rFonts w:hint="eastAsia" w:ascii="仿宋" w:hAnsi="仿宋" w:eastAsia="仿宋" w:cs="仿宋"/>
                <w:spacing w:val="-4"/>
                <w:sz w:val="28"/>
                <w:szCs w:val="28"/>
              </w:rPr>
              <w:t>压疮预防；</w:t>
            </w:r>
            <w:r>
              <w:rPr>
                <w:rFonts w:hint="eastAsia" w:ascii="仿宋" w:hAnsi="仿宋" w:eastAsia="仿宋" w:cs="仿宋"/>
                <w:spacing w:val="-4"/>
                <w:sz w:val="28"/>
                <w:szCs w:val="28"/>
                <w:lang w:val="en-US" w:eastAsia="zh-CN"/>
              </w:rPr>
              <w:t>③</w:t>
            </w:r>
            <w:r>
              <w:rPr>
                <w:rFonts w:hint="eastAsia" w:ascii="仿宋" w:hAnsi="仿宋" w:eastAsia="仿宋" w:cs="仿宋"/>
                <w:spacing w:val="-4"/>
                <w:sz w:val="28"/>
                <w:szCs w:val="28"/>
              </w:rPr>
              <w:t>卧床老人更换床单位；</w:t>
            </w:r>
            <w:r>
              <w:rPr>
                <w:rFonts w:hint="eastAsia" w:ascii="仿宋" w:hAnsi="仿宋" w:eastAsia="仿宋" w:cs="仿宋"/>
                <w:spacing w:val="-4"/>
                <w:sz w:val="28"/>
                <w:szCs w:val="28"/>
                <w:lang w:val="en-US" w:eastAsia="zh-CN"/>
              </w:rPr>
              <w:t>④</w:t>
            </w:r>
            <w:r>
              <w:rPr>
                <w:rFonts w:hint="eastAsia" w:ascii="仿宋" w:hAnsi="仿宋" w:eastAsia="仿宋" w:cs="仿宋"/>
                <w:spacing w:val="-4"/>
                <w:sz w:val="28"/>
                <w:szCs w:val="28"/>
              </w:rPr>
              <w:t>鼻饲老人进食进水；</w:t>
            </w:r>
            <w:r>
              <w:rPr>
                <w:rFonts w:hint="eastAsia" w:ascii="仿宋" w:hAnsi="仿宋" w:eastAsia="仿宋" w:cs="仿宋"/>
                <w:spacing w:val="-4"/>
                <w:sz w:val="28"/>
                <w:szCs w:val="28"/>
                <w:lang w:val="en-US" w:eastAsia="zh-CN"/>
              </w:rPr>
              <w:t>⑤</w:t>
            </w:r>
            <w:r>
              <w:rPr>
                <w:rFonts w:hint="eastAsia" w:ascii="仿宋" w:hAnsi="仿宋" w:eastAsia="仿宋" w:cs="仿宋"/>
                <w:spacing w:val="-4"/>
                <w:sz w:val="28"/>
                <w:szCs w:val="28"/>
              </w:rPr>
              <w:t>翻身、叩背、排痰；</w:t>
            </w:r>
          </w:p>
          <w:p w14:paraId="6D2CDCF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0"/>
              <w:jc w:val="both"/>
              <w:textAlignment w:val="auto"/>
              <w:rPr>
                <w:rFonts w:hint="eastAsia" w:ascii="仿宋" w:hAnsi="仿宋" w:eastAsia="仿宋" w:cs="仿宋"/>
                <w:spacing w:val="-4"/>
                <w:sz w:val="28"/>
                <w:szCs w:val="28"/>
                <w:lang w:val="en-US" w:eastAsia="zh-CN"/>
              </w:rPr>
            </w:pPr>
            <w:r>
              <w:rPr>
                <w:rFonts w:hint="eastAsia" w:ascii="仿宋" w:hAnsi="仿宋" w:eastAsia="仿宋" w:cs="仿宋"/>
                <w:b/>
                <w:bCs/>
                <w:spacing w:val="-5"/>
                <w:sz w:val="28"/>
                <w:szCs w:val="28"/>
              </w:rPr>
              <w:t>慢病护理</w:t>
            </w:r>
            <w:r>
              <w:rPr>
                <w:rFonts w:hint="eastAsia" w:ascii="仿宋" w:hAnsi="仿宋" w:eastAsia="仿宋" w:cs="仿宋"/>
                <w:b/>
                <w:bCs/>
                <w:spacing w:val="-5"/>
                <w:sz w:val="28"/>
                <w:szCs w:val="28"/>
                <w:lang w:val="en-US" w:eastAsia="zh-CN"/>
              </w:rPr>
              <w:t>操作</w:t>
            </w:r>
            <w:r>
              <w:rPr>
                <w:rFonts w:hint="eastAsia" w:ascii="仿宋" w:hAnsi="仿宋" w:eastAsia="仿宋" w:cs="仿宋"/>
                <w:b/>
                <w:bCs/>
                <w:spacing w:val="-12"/>
                <w:sz w:val="28"/>
                <w:szCs w:val="28"/>
              </w:rPr>
              <w:t>：</w:t>
            </w:r>
            <w:r>
              <w:rPr>
                <w:rFonts w:hint="eastAsia" w:ascii="仿宋" w:hAnsi="仿宋" w:eastAsia="仿宋" w:cs="仿宋"/>
                <w:spacing w:val="-4"/>
                <w:sz w:val="28"/>
                <w:szCs w:val="28"/>
                <w:lang w:val="en-US" w:eastAsia="zh-CN"/>
              </w:rPr>
              <w:t>①测量血糖；②测量体温、脉搏和呼吸；③测量血压；④正确取药及口服用药；⑤血氧饱和度监测及吸氧；</w:t>
            </w:r>
          </w:p>
          <w:p w14:paraId="4F9101C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7"/>
              <w:jc w:val="both"/>
              <w:textAlignment w:val="auto"/>
              <w:rPr>
                <w:rFonts w:hint="eastAsia" w:ascii="仿宋" w:hAnsi="仿宋" w:eastAsia="仿宋" w:cs="仿宋"/>
                <w:spacing w:val="-4"/>
                <w:sz w:val="28"/>
                <w:szCs w:val="28"/>
                <w:highlight w:val="yellow"/>
                <w:lang w:eastAsia="zh-CN"/>
              </w:rPr>
            </w:pPr>
            <w:r>
              <w:rPr>
                <w:rFonts w:hint="eastAsia" w:ascii="仿宋" w:hAnsi="仿宋" w:eastAsia="仿宋" w:cs="仿宋"/>
                <w:b/>
                <w:bCs/>
                <w:spacing w:val="-7"/>
                <w:sz w:val="28"/>
                <w:szCs w:val="28"/>
                <w:lang w:eastAsia="zh-CN"/>
              </w:rPr>
              <w:t>（</w:t>
            </w:r>
            <w:r>
              <w:rPr>
                <w:rFonts w:hint="eastAsia" w:ascii="仿宋" w:hAnsi="仿宋" w:eastAsia="仿宋" w:cs="仿宋"/>
                <w:b/>
                <w:bCs/>
                <w:spacing w:val="-7"/>
                <w:sz w:val="28"/>
                <w:szCs w:val="28"/>
                <w:lang w:val="en-US" w:eastAsia="zh-CN"/>
              </w:rPr>
              <w:t>2</w:t>
            </w:r>
            <w:r>
              <w:rPr>
                <w:rFonts w:hint="eastAsia" w:ascii="仿宋" w:hAnsi="仿宋" w:eastAsia="仿宋" w:cs="仿宋"/>
                <w:b/>
                <w:bCs/>
                <w:spacing w:val="-7"/>
                <w:sz w:val="28"/>
                <w:szCs w:val="28"/>
                <w:lang w:eastAsia="zh-CN"/>
              </w:rPr>
              <w:t>）</w:t>
            </w:r>
            <w:r>
              <w:rPr>
                <w:rFonts w:hint="eastAsia" w:ascii="仿宋" w:hAnsi="仿宋" w:eastAsia="仿宋" w:cs="仿宋"/>
                <w:b/>
                <w:bCs/>
                <w:spacing w:val="-7"/>
                <w:sz w:val="28"/>
                <w:szCs w:val="28"/>
              </w:rPr>
              <w:t>康复服务模块</w:t>
            </w:r>
            <w:r>
              <w:rPr>
                <w:rFonts w:hint="eastAsia" w:ascii="仿宋" w:hAnsi="仿宋" w:eastAsia="仿宋" w:cs="仿宋"/>
                <w:b/>
                <w:bCs/>
                <w:spacing w:val="-61"/>
                <w:sz w:val="28"/>
                <w:szCs w:val="28"/>
              </w:rPr>
              <w:t>：</w:t>
            </w:r>
            <w:r>
              <w:rPr>
                <w:rFonts w:hint="eastAsia" w:ascii="仿宋" w:hAnsi="仿宋" w:eastAsia="仿宋" w:cs="仿宋"/>
                <w:spacing w:val="-4"/>
                <w:sz w:val="28"/>
                <w:szCs w:val="28"/>
                <w:lang w:val="en-US" w:eastAsia="zh-CN"/>
              </w:rPr>
              <w:t>①穿脱衣训练；②床上翻身运动训练；③上肢或下肢肌力评估与训练；④偏瘫老人良肢位摆放；⑤呼吸功能训练。</w:t>
            </w:r>
          </w:p>
          <w:p w14:paraId="1E8F2F7B">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outlineLvl w:val="2"/>
              <w:rPr>
                <w:rFonts w:hint="eastAsia" w:ascii="仿宋" w:hAnsi="仿宋" w:eastAsia="仿宋" w:cs="仿宋"/>
                <w:sz w:val="28"/>
                <w:szCs w:val="28"/>
              </w:rPr>
            </w:pPr>
            <w:r>
              <w:rPr>
                <w:rFonts w:hint="eastAsia" w:ascii="仿宋" w:hAnsi="仿宋" w:eastAsia="仿宋" w:cs="仿宋"/>
                <w:b/>
                <w:bCs/>
                <w:spacing w:val="-3"/>
                <w:sz w:val="28"/>
                <w:szCs w:val="28"/>
              </w:rPr>
              <w:t>2.健康保健模块</w:t>
            </w:r>
          </w:p>
          <w:p w14:paraId="056B56F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0"/>
              <w:textAlignment w:val="auto"/>
              <w:rPr>
                <w:rFonts w:ascii="仿宋" w:hAnsi="仿宋" w:eastAsia="仿宋" w:cs="仿宋"/>
                <w:spacing w:val="-4"/>
                <w:sz w:val="28"/>
                <w:szCs w:val="28"/>
              </w:rPr>
            </w:pPr>
            <w:r>
              <w:rPr>
                <w:rFonts w:hint="eastAsia" w:ascii="仿宋" w:hAnsi="仿宋" w:eastAsia="仿宋" w:cs="仿宋"/>
                <w:spacing w:val="-4"/>
                <w:sz w:val="28"/>
                <w:szCs w:val="28"/>
              </w:rPr>
              <w:t>选手通过对案例的分析以及对老年标准化病人的观察，根据老年人情况更新健康档案和书写健康保健指导书。主要考核参赛选手的科</w:t>
            </w:r>
            <w:r>
              <w:rPr>
                <w:rFonts w:hint="eastAsia" w:ascii="仿宋" w:hAnsi="仿宋" w:eastAsia="仿宋" w:cs="仿宋"/>
                <w:spacing w:val="-3"/>
                <w:sz w:val="28"/>
                <w:szCs w:val="28"/>
              </w:rPr>
              <w:t>学分析问题和创新解决问题的专业能力。</w:t>
            </w:r>
          </w:p>
        </w:tc>
      </w:tr>
      <w:tr w14:paraId="355C1795">
        <w:tc>
          <w:tcPr>
            <w:tcW w:w="8398" w:type="dxa"/>
            <w:gridSpan w:val="6"/>
            <w:tcBorders>
              <w:left w:val="nil"/>
              <w:right w:val="nil"/>
            </w:tcBorders>
            <w:vAlign w:val="top"/>
          </w:tcPr>
          <w:p w14:paraId="7F6BA836">
            <w:pPr>
              <w:spacing w:line="218" w:lineRule="auto"/>
              <w:ind w:left="0" w:leftChars="0" w:firstLine="0" w:firstLineChars="0"/>
              <w:jc w:val="both"/>
              <w:rPr>
                <w:rFonts w:ascii="黑体" w:hAnsi="黑体" w:eastAsia="黑体" w:cs="黑体"/>
                <w:spacing w:val="-7"/>
                <w:sz w:val="24"/>
                <w:szCs w:val="24"/>
              </w:rPr>
            </w:pPr>
          </w:p>
          <w:p w14:paraId="4A0D05EE">
            <w:pPr>
              <w:spacing w:line="218" w:lineRule="auto"/>
              <w:ind w:left="0" w:leftChars="0" w:firstLine="0" w:firstLineChars="0"/>
              <w:jc w:val="center"/>
            </w:pPr>
            <w:r>
              <w:rPr>
                <w:rFonts w:ascii="黑体" w:hAnsi="黑体" w:eastAsia="黑体" w:cs="黑体"/>
                <w:spacing w:val="-7"/>
                <w:sz w:val="24"/>
                <w:szCs w:val="24"/>
              </w:rPr>
              <w:t>表</w:t>
            </w:r>
            <w:r>
              <w:rPr>
                <w:rFonts w:ascii="Times New Roman" w:hAnsi="Times New Roman" w:eastAsia="Times New Roman" w:cs="Times New Roman"/>
                <w:spacing w:val="-7"/>
                <w:sz w:val="24"/>
                <w:szCs w:val="24"/>
              </w:rPr>
              <w:t>1</w:t>
            </w:r>
            <w:r>
              <w:rPr>
                <w:rFonts w:hint="eastAsia" w:eastAsia="宋体" w:cs="Times New Roman"/>
                <w:spacing w:val="-7"/>
                <w:sz w:val="24"/>
                <w:szCs w:val="24"/>
                <w:lang w:val="en-US" w:eastAsia="zh-CN"/>
              </w:rPr>
              <w:t xml:space="preserve">  </w:t>
            </w:r>
            <w:r>
              <w:rPr>
                <w:rFonts w:ascii="黑体" w:hAnsi="黑体" w:eastAsia="黑体" w:cs="黑体"/>
                <w:spacing w:val="-7"/>
                <w:sz w:val="24"/>
                <w:szCs w:val="24"/>
              </w:rPr>
              <w:t>竞赛模块说明</w:t>
            </w:r>
          </w:p>
        </w:tc>
      </w:tr>
      <w:tr w14:paraId="682A510B">
        <w:tc>
          <w:tcPr>
            <w:tcW w:w="2349" w:type="dxa"/>
            <w:gridSpan w:val="2"/>
            <w:vAlign w:val="center"/>
          </w:tcPr>
          <w:p w14:paraId="3BE7D249">
            <w:pPr>
              <w:spacing w:before="62" w:after="62"/>
              <w:ind w:firstLine="480"/>
              <w:jc w:val="center"/>
              <w:rPr>
                <w:rFonts w:ascii="黑体" w:hAnsi="黑体" w:eastAsia="黑体" w:cs="黑体"/>
                <w:sz w:val="24"/>
                <w:szCs w:val="24"/>
              </w:rPr>
            </w:pPr>
            <w:r>
              <w:rPr>
                <w:rFonts w:hint="eastAsia" w:ascii="黑体" w:hAnsi="黑体" w:eastAsia="黑体" w:cs="黑体"/>
                <w:sz w:val="24"/>
                <w:szCs w:val="24"/>
              </w:rPr>
              <w:t>模块</w:t>
            </w:r>
          </w:p>
        </w:tc>
        <w:tc>
          <w:tcPr>
            <w:tcW w:w="3008" w:type="dxa"/>
            <w:vAlign w:val="center"/>
          </w:tcPr>
          <w:p w14:paraId="538F1441">
            <w:pPr>
              <w:spacing w:before="62" w:after="62"/>
              <w:ind w:firstLine="0" w:firstLineChars="0"/>
              <w:jc w:val="center"/>
              <w:rPr>
                <w:rFonts w:ascii="黑体" w:hAnsi="黑体" w:eastAsia="黑体" w:cs="黑体"/>
                <w:sz w:val="24"/>
                <w:szCs w:val="24"/>
              </w:rPr>
            </w:pPr>
            <w:r>
              <w:rPr>
                <w:rFonts w:hint="eastAsia" w:ascii="黑体" w:hAnsi="黑体" w:eastAsia="黑体" w:cs="黑体"/>
                <w:sz w:val="24"/>
                <w:szCs w:val="24"/>
              </w:rPr>
              <w:t>主要内容</w:t>
            </w:r>
          </w:p>
        </w:tc>
        <w:tc>
          <w:tcPr>
            <w:tcW w:w="1347" w:type="dxa"/>
            <w:vAlign w:val="center"/>
          </w:tcPr>
          <w:p w14:paraId="7F95CBE7">
            <w:pPr>
              <w:spacing w:before="62" w:after="62"/>
              <w:ind w:firstLine="0" w:firstLineChars="0"/>
              <w:jc w:val="center"/>
              <w:rPr>
                <w:rFonts w:ascii="黑体" w:hAnsi="黑体" w:eastAsia="黑体" w:cs="黑体"/>
                <w:sz w:val="24"/>
                <w:szCs w:val="24"/>
              </w:rPr>
            </w:pPr>
            <w:r>
              <w:rPr>
                <w:rFonts w:hint="eastAsia" w:ascii="黑体" w:hAnsi="黑体" w:eastAsia="黑体" w:cs="黑体"/>
                <w:sz w:val="24"/>
                <w:szCs w:val="24"/>
              </w:rPr>
              <w:t>比赛时长</w:t>
            </w:r>
          </w:p>
        </w:tc>
        <w:tc>
          <w:tcPr>
            <w:tcW w:w="813" w:type="dxa"/>
            <w:vAlign w:val="center"/>
          </w:tcPr>
          <w:p w14:paraId="053A1E54">
            <w:pPr>
              <w:spacing w:before="62" w:after="62"/>
              <w:ind w:firstLine="0" w:firstLineChars="0"/>
              <w:jc w:val="center"/>
              <w:rPr>
                <w:rFonts w:ascii="黑体" w:hAnsi="黑体" w:eastAsia="黑体" w:cs="黑体"/>
                <w:sz w:val="24"/>
                <w:szCs w:val="24"/>
              </w:rPr>
            </w:pPr>
            <w:r>
              <w:rPr>
                <w:rFonts w:hint="eastAsia" w:ascii="黑体" w:hAnsi="黑体" w:eastAsia="黑体" w:cs="黑体"/>
                <w:sz w:val="24"/>
                <w:szCs w:val="24"/>
              </w:rPr>
              <w:t>分值</w:t>
            </w:r>
          </w:p>
        </w:tc>
        <w:tc>
          <w:tcPr>
            <w:tcW w:w="881" w:type="dxa"/>
            <w:vAlign w:val="center"/>
          </w:tcPr>
          <w:p w14:paraId="395D9035">
            <w:pPr>
              <w:spacing w:before="62" w:after="62"/>
              <w:ind w:firstLine="0" w:firstLineChar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得分占比</w:t>
            </w:r>
          </w:p>
        </w:tc>
      </w:tr>
      <w:tr w14:paraId="445DD88D">
        <w:trPr>
          <w:trHeight w:val="1030" w:hRule="atLeast"/>
        </w:trPr>
        <w:tc>
          <w:tcPr>
            <w:tcW w:w="1010" w:type="dxa"/>
            <w:vAlign w:val="center"/>
          </w:tcPr>
          <w:p w14:paraId="0EE3A1EA">
            <w:pPr>
              <w:spacing w:before="62" w:after="62"/>
              <w:ind w:firstLine="0" w:firstLineChars="0"/>
              <w:jc w:val="center"/>
              <w:rPr>
                <w:rFonts w:ascii="黑体" w:hAnsi="黑体" w:eastAsia="黑体" w:cs="黑体"/>
                <w:sz w:val="24"/>
                <w:szCs w:val="24"/>
              </w:rPr>
            </w:pPr>
            <w:r>
              <w:rPr>
                <w:rFonts w:hint="eastAsia" w:ascii="黑体" w:hAnsi="黑体" w:eastAsia="黑体" w:cs="黑体"/>
                <w:sz w:val="24"/>
                <w:szCs w:val="24"/>
              </w:rPr>
              <w:t>模块一</w:t>
            </w:r>
          </w:p>
        </w:tc>
        <w:tc>
          <w:tcPr>
            <w:tcW w:w="1339" w:type="dxa"/>
            <w:vAlign w:val="center"/>
          </w:tcPr>
          <w:p w14:paraId="3758361D">
            <w:pPr>
              <w:pStyle w:val="11"/>
              <w:spacing w:before="265" w:line="218" w:lineRule="auto"/>
              <w:ind w:left="0" w:leftChars="0" w:firstLine="0" w:firstLineChars="0"/>
              <w:jc w:val="center"/>
              <w:rPr>
                <w:rFonts w:hint="eastAsia" w:ascii="仿宋" w:hAnsi="仿宋" w:eastAsia="仿宋" w:cs="仿宋"/>
                <w:kern w:val="2"/>
                <w:sz w:val="24"/>
                <w:szCs w:val="24"/>
                <w:lang w:val="en-US" w:eastAsia="zh-CN" w:bidi="ar-SA"/>
              </w:rPr>
            </w:pPr>
            <w:r>
              <w:rPr>
                <w:spacing w:val="-4"/>
                <w:sz w:val="24"/>
                <w:szCs w:val="24"/>
              </w:rPr>
              <w:t>护理</w:t>
            </w:r>
            <w:r>
              <w:rPr>
                <w:rFonts w:hint="eastAsia"/>
                <w:spacing w:val="-4"/>
                <w:sz w:val="24"/>
                <w:szCs w:val="24"/>
                <w:lang w:val="en-US" w:eastAsia="zh-CN"/>
              </w:rPr>
              <w:t>服务</w:t>
            </w:r>
          </w:p>
        </w:tc>
        <w:tc>
          <w:tcPr>
            <w:tcW w:w="3008" w:type="dxa"/>
            <w:vAlign w:val="center"/>
          </w:tcPr>
          <w:p w14:paraId="4904562B">
            <w:pPr>
              <w:pStyle w:val="11"/>
              <w:spacing w:before="107" w:line="228" w:lineRule="auto"/>
              <w:ind w:left="0" w:leftChars="0" w:right="117" w:rightChars="0" w:firstLine="0" w:firstLineChars="0"/>
              <w:jc w:val="center"/>
              <w:rPr>
                <w:rFonts w:ascii="仿宋" w:hAnsi="仿宋" w:eastAsia="仿宋" w:cs="仿宋"/>
                <w:kern w:val="2"/>
                <w:sz w:val="24"/>
                <w:szCs w:val="24"/>
                <w:lang w:val="en-US" w:eastAsia="en-US" w:bidi="ar-SA"/>
              </w:rPr>
            </w:pPr>
            <w:r>
              <w:rPr>
                <w:spacing w:val="-2"/>
                <w:sz w:val="24"/>
                <w:szCs w:val="24"/>
              </w:rPr>
              <w:t>为社区居家和医养机构老年人实施基础护理</w:t>
            </w:r>
            <w:r>
              <w:rPr>
                <w:rFonts w:hint="eastAsia"/>
                <w:spacing w:val="-2"/>
                <w:sz w:val="24"/>
                <w:szCs w:val="24"/>
                <w:lang w:val="en-US" w:eastAsia="zh-CN"/>
              </w:rPr>
              <w:t>或慢病护理</w:t>
            </w:r>
          </w:p>
        </w:tc>
        <w:tc>
          <w:tcPr>
            <w:tcW w:w="1347" w:type="dxa"/>
            <w:vMerge w:val="restart"/>
            <w:vAlign w:val="center"/>
          </w:tcPr>
          <w:p w14:paraId="3CC27727">
            <w:pPr>
              <w:pStyle w:val="11"/>
              <w:spacing w:before="182" w:line="227" w:lineRule="auto"/>
              <w:ind w:left="0" w:leftChars="0" w:right="147" w:firstLine="0" w:firstLineChars="0"/>
              <w:jc w:val="center"/>
              <w:rPr>
                <w:rFonts w:ascii="黑体" w:hAnsi="黑体" w:eastAsia="黑体" w:cs="黑体"/>
                <w:sz w:val="24"/>
                <w:szCs w:val="24"/>
              </w:rPr>
            </w:pPr>
            <w:r>
              <w:rPr>
                <w:rFonts w:hint="eastAsia"/>
                <w:spacing w:val="-3"/>
                <w:sz w:val="24"/>
                <w:szCs w:val="24"/>
                <w:lang w:val="en-US" w:eastAsia="zh-CN"/>
              </w:rPr>
              <w:t>36</w:t>
            </w:r>
            <w:r>
              <w:rPr>
                <w:spacing w:val="-3"/>
                <w:sz w:val="24"/>
                <w:szCs w:val="24"/>
              </w:rPr>
              <w:t>分钟（备</w:t>
            </w:r>
            <w:r>
              <w:rPr>
                <w:spacing w:val="-17"/>
                <w:sz w:val="24"/>
                <w:szCs w:val="24"/>
              </w:rPr>
              <w:t>物</w:t>
            </w:r>
            <w:r>
              <w:rPr>
                <w:rFonts w:ascii="Times New Roman" w:hAnsi="Times New Roman" w:eastAsia="Times New Roman" w:cs="Times New Roman"/>
                <w:spacing w:val="-17"/>
                <w:sz w:val="24"/>
                <w:szCs w:val="24"/>
              </w:rPr>
              <w:t>12</w:t>
            </w:r>
            <w:r>
              <w:rPr>
                <w:spacing w:val="-17"/>
                <w:sz w:val="24"/>
                <w:szCs w:val="24"/>
              </w:rPr>
              <w:t>分钟、</w:t>
            </w:r>
            <w:r>
              <w:rPr>
                <w:spacing w:val="-5"/>
                <w:sz w:val="24"/>
                <w:szCs w:val="24"/>
              </w:rPr>
              <w:t>操作</w:t>
            </w:r>
            <w:r>
              <w:rPr>
                <w:rFonts w:hint="eastAsia"/>
                <w:spacing w:val="-5"/>
                <w:sz w:val="24"/>
                <w:szCs w:val="24"/>
                <w:lang w:val="en-US" w:eastAsia="zh-CN"/>
              </w:rPr>
              <w:t>24</w:t>
            </w:r>
            <w:r>
              <w:rPr>
                <w:spacing w:val="-5"/>
                <w:sz w:val="24"/>
                <w:szCs w:val="24"/>
              </w:rPr>
              <w:t>分</w:t>
            </w:r>
            <w:r>
              <w:rPr>
                <w:spacing w:val="-4"/>
                <w:sz w:val="24"/>
                <w:szCs w:val="24"/>
              </w:rPr>
              <w:t>钟）</w:t>
            </w:r>
          </w:p>
        </w:tc>
        <w:tc>
          <w:tcPr>
            <w:tcW w:w="813" w:type="dxa"/>
            <w:vAlign w:val="center"/>
          </w:tcPr>
          <w:p w14:paraId="694A8B47">
            <w:pPr>
              <w:spacing w:before="307"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ascii="Times New Roman" w:hAnsi="Times New Roman" w:eastAsia="Times New Roman" w:cs="Times New Roman"/>
                <w:spacing w:val="-10"/>
                <w:sz w:val="24"/>
                <w:szCs w:val="24"/>
              </w:rPr>
              <w:t>100</w:t>
            </w:r>
          </w:p>
        </w:tc>
        <w:tc>
          <w:tcPr>
            <w:tcW w:w="881" w:type="dxa"/>
            <w:vAlign w:val="center"/>
          </w:tcPr>
          <w:p w14:paraId="2631C126">
            <w:pPr>
              <w:spacing w:before="304"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hint="eastAsia" w:eastAsia="宋体" w:cs="Times New Roman"/>
                <w:spacing w:val="-4"/>
                <w:sz w:val="24"/>
                <w:szCs w:val="24"/>
                <w:lang w:val="en-US" w:eastAsia="zh-CN"/>
              </w:rPr>
              <w:t>50</w:t>
            </w:r>
            <w:r>
              <w:rPr>
                <w:rFonts w:ascii="Times New Roman" w:hAnsi="Times New Roman" w:eastAsia="Times New Roman" w:cs="Times New Roman"/>
                <w:spacing w:val="-4"/>
                <w:sz w:val="24"/>
                <w:szCs w:val="24"/>
              </w:rPr>
              <w:t>%</w:t>
            </w:r>
          </w:p>
        </w:tc>
      </w:tr>
      <w:tr w14:paraId="1566CD3F">
        <w:tc>
          <w:tcPr>
            <w:tcW w:w="1010" w:type="dxa"/>
            <w:vAlign w:val="center"/>
          </w:tcPr>
          <w:p w14:paraId="2DC97BBF">
            <w:pPr>
              <w:spacing w:before="62" w:after="62"/>
              <w:ind w:firstLine="0" w:firstLineChars="0"/>
              <w:jc w:val="center"/>
              <w:rPr>
                <w:rFonts w:hint="eastAsia" w:ascii="黑体" w:hAnsi="黑体" w:eastAsia="黑体" w:cs="黑体"/>
                <w:sz w:val="24"/>
                <w:szCs w:val="24"/>
                <w:lang w:val="en-US" w:eastAsia="zh-CN"/>
              </w:rPr>
            </w:pPr>
            <w:r>
              <w:rPr>
                <w:rFonts w:hint="eastAsia" w:ascii="黑体" w:hAnsi="黑体" w:eastAsia="黑体" w:cs="黑体"/>
                <w:sz w:val="24"/>
                <w:szCs w:val="24"/>
              </w:rPr>
              <w:t>模块</w:t>
            </w:r>
            <w:r>
              <w:rPr>
                <w:rFonts w:hint="eastAsia" w:ascii="黑体" w:hAnsi="黑体" w:eastAsia="黑体" w:cs="黑体"/>
                <w:sz w:val="24"/>
                <w:szCs w:val="24"/>
                <w:lang w:val="en-US" w:eastAsia="zh-CN"/>
              </w:rPr>
              <w:t>二</w:t>
            </w:r>
          </w:p>
        </w:tc>
        <w:tc>
          <w:tcPr>
            <w:tcW w:w="1339" w:type="dxa"/>
            <w:vAlign w:val="center"/>
          </w:tcPr>
          <w:p w14:paraId="512620E2">
            <w:pPr>
              <w:pStyle w:val="11"/>
              <w:spacing w:before="271" w:line="218" w:lineRule="auto"/>
              <w:ind w:left="0" w:leftChars="0" w:firstLine="0" w:firstLineChars="0"/>
              <w:jc w:val="center"/>
              <w:rPr>
                <w:rFonts w:ascii="仿宋" w:hAnsi="仿宋" w:eastAsia="仿宋" w:cs="仿宋"/>
                <w:kern w:val="2"/>
                <w:sz w:val="24"/>
                <w:szCs w:val="24"/>
                <w:lang w:val="en-US" w:eastAsia="en-US" w:bidi="ar-SA"/>
              </w:rPr>
            </w:pPr>
            <w:r>
              <w:rPr>
                <w:spacing w:val="-1"/>
                <w:sz w:val="24"/>
                <w:szCs w:val="24"/>
              </w:rPr>
              <w:t>康复服务</w:t>
            </w:r>
          </w:p>
        </w:tc>
        <w:tc>
          <w:tcPr>
            <w:tcW w:w="3008" w:type="dxa"/>
            <w:vAlign w:val="center"/>
          </w:tcPr>
          <w:p w14:paraId="61B8AD0E">
            <w:pPr>
              <w:pStyle w:val="11"/>
              <w:spacing w:before="115" w:line="228" w:lineRule="auto"/>
              <w:ind w:left="0" w:leftChars="0" w:right="117" w:rightChars="0" w:firstLine="0" w:firstLineChars="0"/>
              <w:jc w:val="center"/>
              <w:rPr>
                <w:rFonts w:ascii="仿宋" w:hAnsi="仿宋" w:eastAsia="仿宋" w:cs="仿宋"/>
                <w:kern w:val="2"/>
                <w:sz w:val="24"/>
                <w:szCs w:val="24"/>
                <w:lang w:val="en-US" w:eastAsia="en-US" w:bidi="ar-SA"/>
              </w:rPr>
            </w:pPr>
            <w:r>
              <w:rPr>
                <w:spacing w:val="-2"/>
                <w:sz w:val="24"/>
                <w:szCs w:val="24"/>
              </w:rPr>
              <w:t>为社区居家和医养机构老年人实施康复服务</w:t>
            </w:r>
          </w:p>
        </w:tc>
        <w:tc>
          <w:tcPr>
            <w:tcW w:w="1347" w:type="dxa"/>
            <w:vMerge w:val="continue"/>
            <w:vAlign w:val="center"/>
          </w:tcPr>
          <w:p w14:paraId="0F0B2A7F">
            <w:pPr>
              <w:spacing w:before="62" w:after="62"/>
              <w:ind w:firstLine="480"/>
              <w:jc w:val="center"/>
              <w:rPr>
                <w:rFonts w:ascii="黑体" w:hAnsi="黑体" w:eastAsia="黑体" w:cs="黑体"/>
                <w:sz w:val="24"/>
                <w:szCs w:val="24"/>
              </w:rPr>
            </w:pPr>
          </w:p>
        </w:tc>
        <w:tc>
          <w:tcPr>
            <w:tcW w:w="813" w:type="dxa"/>
            <w:vAlign w:val="center"/>
          </w:tcPr>
          <w:p w14:paraId="15A71086">
            <w:pPr>
              <w:spacing w:before="69"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ascii="Times New Roman" w:hAnsi="Times New Roman" w:eastAsia="Times New Roman" w:cs="Times New Roman"/>
                <w:spacing w:val="-10"/>
                <w:sz w:val="24"/>
                <w:szCs w:val="24"/>
              </w:rPr>
              <w:t>100</w:t>
            </w:r>
          </w:p>
        </w:tc>
        <w:tc>
          <w:tcPr>
            <w:tcW w:w="881" w:type="dxa"/>
            <w:vAlign w:val="center"/>
          </w:tcPr>
          <w:p w14:paraId="5291BEC2">
            <w:pPr>
              <w:spacing w:before="69"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hint="eastAsia" w:eastAsia="宋体" w:cs="Times New Roman"/>
                <w:spacing w:val="-2"/>
                <w:sz w:val="24"/>
                <w:szCs w:val="24"/>
                <w:lang w:val="en-US" w:eastAsia="zh-CN"/>
              </w:rPr>
              <w:t>30</w:t>
            </w:r>
            <w:r>
              <w:rPr>
                <w:rFonts w:ascii="Times New Roman" w:hAnsi="Times New Roman" w:eastAsia="Times New Roman" w:cs="Times New Roman"/>
                <w:spacing w:val="-2"/>
                <w:sz w:val="24"/>
                <w:szCs w:val="24"/>
              </w:rPr>
              <w:t>%</w:t>
            </w:r>
          </w:p>
        </w:tc>
      </w:tr>
      <w:tr w14:paraId="5122EF62">
        <w:tc>
          <w:tcPr>
            <w:tcW w:w="1010" w:type="dxa"/>
            <w:vAlign w:val="center"/>
          </w:tcPr>
          <w:p w14:paraId="2B62E3FF">
            <w:pPr>
              <w:spacing w:before="62" w:after="62"/>
              <w:ind w:firstLine="0" w:firstLineChars="0"/>
              <w:jc w:val="center"/>
              <w:rPr>
                <w:rFonts w:hint="eastAsia" w:ascii="黑体" w:hAnsi="黑体" w:eastAsia="黑体" w:cs="黑体"/>
                <w:sz w:val="24"/>
                <w:szCs w:val="24"/>
                <w:lang w:val="en-US" w:eastAsia="zh-CN"/>
              </w:rPr>
            </w:pPr>
            <w:r>
              <w:rPr>
                <w:rFonts w:hint="eastAsia" w:ascii="黑体" w:hAnsi="黑体" w:eastAsia="黑体" w:cs="黑体"/>
                <w:sz w:val="24"/>
                <w:szCs w:val="24"/>
              </w:rPr>
              <w:t>模块</w:t>
            </w:r>
            <w:r>
              <w:rPr>
                <w:rFonts w:hint="eastAsia" w:ascii="黑体" w:hAnsi="黑体" w:eastAsia="黑体" w:cs="黑体"/>
                <w:sz w:val="24"/>
                <w:szCs w:val="24"/>
                <w:lang w:val="en-US" w:eastAsia="zh-CN"/>
              </w:rPr>
              <w:t>三</w:t>
            </w:r>
          </w:p>
        </w:tc>
        <w:tc>
          <w:tcPr>
            <w:tcW w:w="1339" w:type="dxa"/>
            <w:vAlign w:val="center"/>
          </w:tcPr>
          <w:p w14:paraId="5ACB41CD">
            <w:pPr>
              <w:pStyle w:val="11"/>
              <w:spacing w:before="266" w:line="217" w:lineRule="auto"/>
              <w:ind w:left="0" w:leftChars="0" w:firstLine="0" w:firstLineChars="0"/>
              <w:jc w:val="center"/>
              <w:rPr>
                <w:rFonts w:ascii="仿宋" w:hAnsi="仿宋" w:eastAsia="仿宋" w:cs="仿宋"/>
                <w:kern w:val="2"/>
                <w:sz w:val="24"/>
                <w:szCs w:val="24"/>
                <w:lang w:val="en-US" w:eastAsia="en-US" w:bidi="ar-SA"/>
              </w:rPr>
            </w:pPr>
            <w:r>
              <w:rPr>
                <w:spacing w:val="-2"/>
                <w:sz w:val="24"/>
                <w:szCs w:val="24"/>
              </w:rPr>
              <w:t>健康保健</w:t>
            </w:r>
          </w:p>
        </w:tc>
        <w:tc>
          <w:tcPr>
            <w:tcW w:w="3008" w:type="dxa"/>
            <w:vAlign w:val="center"/>
          </w:tcPr>
          <w:p w14:paraId="501486CC">
            <w:pPr>
              <w:pStyle w:val="11"/>
              <w:spacing w:before="114" w:line="228" w:lineRule="auto"/>
              <w:ind w:left="0" w:leftChars="0" w:right="117" w:rightChars="0" w:firstLine="0" w:firstLineChars="0"/>
              <w:jc w:val="center"/>
              <w:rPr>
                <w:rFonts w:ascii="仿宋" w:hAnsi="仿宋" w:eastAsia="仿宋" w:cs="仿宋"/>
                <w:kern w:val="2"/>
                <w:sz w:val="24"/>
                <w:szCs w:val="24"/>
                <w:lang w:val="en-US" w:eastAsia="en-US" w:bidi="ar-SA"/>
              </w:rPr>
            </w:pPr>
            <w:r>
              <w:rPr>
                <w:spacing w:val="-2"/>
                <w:sz w:val="24"/>
                <w:szCs w:val="24"/>
              </w:rPr>
              <w:t>更新健康档案和书写健康保健指导书</w:t>
            </w:r>
          </w:p>
        </w:tc>
        <w:tc>
          <w:tcPr>
            <w:tcW w:w="1347" w:type="dxa"/>
            <w:vAlign w:val="center"/>
          </w:tcPr>
          <w:p w14:paraId="1A820606">
            <w:pPr>
              <w:spacing w:before="62" w:after="62"/>
              <w:ind w:left="0" w:leftChars="0" w:firstLine="0" w:firstLineChars="0"/>
              <w:jc w:val="center"/>
              <w:rPr>
                <w:rFonts w:ascii="黑体" w:hAnsi="黑体" w:eastAsia="黑体" w:cs="黑体"/>
                <w:sz w:val="24"/>
                <w:szCs w:val="24"/>
              </w:rPr>
            </w:pPr>
            <w:r>
              <w:rPr>
                <w:rFonts w:ascii="Times New Roman" w:hAnsi="Times New Roman" w:eastAsia="Times New Roman" w:cs="Times New Roman"/>
                <w:spacing w:val="-3"/>
                <w:sz w:val="24"/>
                <w:szCs w:val="24"/>
              </w:rPr>
              <w:t>40</w:t>
            </w:r>
            <w:r>
              <w:rPr>
                <w:spacing w:val="-3"/>
                <w:sz w:val="24"/>
                <w:szCs w:val="24"/>
              </w:rPr>
              <w:t>分钟</w:t>
            </w:r>
          </w:p>
        </w:tc>
        <w:tc>
          <w:tcPr>
            <w:tcW w:w="813" w:type="dxa"/>
            <w:vAlign w:val="center"/>
          </w:tcPr>
          <w:p w14:paraId="25AE6E3B">
            <w:pPr>
              <w:spacing w:before="69"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ascii="Times New Roman" w:hAnsi="Times New Roman" w:eastAsia="Times New Roman" w:cs="Times New Roman"/>
                <w:spacing w:val="-10"/>
                <w:sz w:val="24"/>
                <w:szCs w:val="24"/>
              </w:rPr>
              <w:t>100</w:t>
            </w:r>
          </w:p>
        </w:tc>
        <w:tc>
          <w:tcPr>
            <w:tcW w:w="881" w:type="dxa"/>
            <w:vAlign w:val="center"/>
          </w:tcPr>
          <w:p w14:paraId="4C3F3ED3">
            <w:pPr>
              <w:spacing w:before="69" w:line="186" w:lineRule="auto"/>
              <w:ind w:left="0" w:leftChars="0" w:firstLine="0" w:firstLineChars="0"/>
              <w:jc w:val="center"/>
              <w:rPr>
                <w:rFonts w:ascii="Times New Roman" w:hAnsi="Times New Roman" w:eastAsia="Times New Roman" w:cs="Times New Roman"/>
                <w:kern w:val="2"/>
                <w:sz w:val="24"/>
                <w:szCs w:val="24"/>
                <w:lang w:val="en-US" w:eastAsia="zh-CN" w:bidi="ar-SA"/>
              </w:rPr>
            </w:pPr>
            <w:r>
              <w:rPr>
                <w:rFonts w:ascii="Times New Roman" w:hAnsi="Times New Roman" w:eastAsia="Times New Roman" w:cs="Times New Roman"/>
                <w:spacing w:val="-2"/>
                <w:sz w:val="24"/>
                <w:szCs w:val="24"/>
              </w:rPr>
              <w:t>2</w:t>
            </w:r>
            <w:r>
              <w:rPr>
                <w:rFonts w:hint="eastAsia" w:eastAsia="宋体" w:cs="Times New Roman"/>
                <w:spacing w:val="-2"/>
                <w:sz w:val="24"/>
                <w:szCs w:val="24"/>
                <w:lang w:val="en-US" w:eastAsia="zh-CN"/>
              </w:rPr>
              <w:t>0</w:t>
            </w:r>
            <w:r>
              <w:rPr>
                <w:rFonts w:ascii="Times New Roman" w:hAnsi="Times New Roman" w:eastAsia="Times New Roman" w:cs="Times New Roman"/>
                <w:spacing w:val="-2"/>
                <w:sz w:val="24"/>
                <w:szCs w:val="24"/>
              </w:rPr>
              <w:t>%</w:t>
            </w:r>
          </w:p>
        </w:tc>
      </w:tr>
    </w:tbl>
    <w:p w14:paraId="32C24DCB">
      <w:pPr>
        <w:rPr>
          <w:rFonts w:hint="eastAsia"/>
          <w:sz w:val="30"/>
          <w:szCs w:val="30"/>
        </w:rPr>
      </w:pPr>
      <w:r>
        <w:rPr>
          <w:rFonts w:hint="eastAsia"/>
          <w:sz w:val="30"/>
          <w:szCs w:val="30"/>
        </w:rPr>
        <w:br w:type="page"/>
      </w:r>
    </w:p>
    <w:p w14:paraId="335B8662">
      <w:pPr>
        <w:snapToGrid w:val="0"/>
        <w:spacing w:before="62" w:after="62" w:line="560" w:lineRule="exact"/>
        <w:ind w:firstLine="0" w:firstLineChars="0"/>
        <w:rPr>
          <w:sz w:val="30"/>
          <w:szCs w:val="30"/>
        </w:rPr>
      </w:pPr>
      <w:r>
        <w:rPr>
          <w:rFonts w:hint="eastAsia"/>
          <w:sz w:val="30"/>
          <w:szCs w:val="30"/>
        </w:rPr>
        <w:t>四、竞赛方式</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14:paraId="79363C7F">
        <w:trPr>
          <w:trHeight w:val="6153" w:hRule="atLeast"/>
        </w:trPr>
        <w:tc>
          <w:tcPr>
            <w:tcW w:w="8296" w:type="dxa"/>
          </w:tcPr>
          <w:p w14:paraId="2FB46BB2">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20" w:lineRule="exact"/>
              <w:ind w:right="0"/>
              <w:jc w:val="both"/>
              <w:textAlignment w:val="baseline"/>
              <w:rPr>
                <w:rFonts w:ascii="仿宋" w:hAnsi="仿宋" w:eastAsia="仿宋" w:cs="仿宋"/>
                <w:spacing w:val="-4"/>
                <w:sz w:val="28"/>
                <w:szCs w:val="28"/>
              </w:rPr>
            </w:pPr>
            <w:r>
              <w:rPr>
                <w:rFonts w:ascii="仿宋" w:hAnsi="仿宋" w:eastAsia="仿宋" w:cs="仿宋"/>
                <w:spacing w:val="-4"/>
                <w:sz w:val="28"/>
                <w:szCs w:val="28"/>
              </w:rPr>
              <w:t>（一）竞赛形式</w:t>
            </w:r>
          </w:p>
          <w:p w14:paraId="454E409B">
            <w:pPr>
              <w:keepNext w:val="0"/>
              <w:keepLines w:val="0"/>
              <w:pageBreakBefore w:val="0"/>
              <w:wordWrap/>
              <w:overflowPunct/>
              <w:topLinePunct w:val="0"/>
              <w:bidi w:val="0"/>
              <w:spacing w:before="0" w:beforeLines="0" w:after="0" w:afterLines="0" w:line="520" w:lineRule="exact"/>
              <w:ind w:right="0"/>
              <w:jc w:val="both"/>
              <w:rPr>
                <w:rFonts w:ascii="仿宋" w:hAnsi="仿宋" w:eastAsia="仿宋" w:cs="仿宋"/>
                <w:spacing w:val="-4"/>
                <w:sz w:val="28"/>
                <w:szCs w:val="28"/>
              </w:rPr>
            </w:pPr>
            <w:r>
              <w:rPr>
                <w:rFonts w:ascii="仿宋" w:hAnsi="仿宋" w:eastAsia="仿宋" w:cs="仿宋"/>
                <w:spacing w:val="-4"/>
                <w:sz w:val="28"/>
                <w:szCs w:val="28"/>
              </w:rPr>
              <w:t>线下比赛。</w:t>
            </w:r>
            <w:r>
              <w:rPr>
                <w:rFonts w:hint="eastAsia" w:ascii="仿宋" w:hAnsi="仿宋" w:eastAsia="仿宋" w:cs="仿宋"/>
                <w:spacing w:val="-4"/>
                <w:sz w:val="28"/>
                <w:szCs w:val="28"/>
                <w:lang w:val="en-US" w:eastAsia="zh-CN"/>
              </w:rPr>
              <w:t>先完成</w:t>
            </w:r>
            <w:r>
              <w:rPr>
                <w:rFonts w:ascii="仿宋" w:hAnsi="仿宋" w:eastAsia="仿宋" w:cs="仿宋"/>
                <w:spacing w:val="-4"/>
                <w:sz w:val="28"/>
                <w:szCs w:val="28"/>
              </w:rPr>
              <w:t>综合实操任务，再完成更新健康档案和书写健康保健指导书任务。</w:t>
            </w:r>
          </w:p>
          <w:p w14:paraId="7F6BAFDF">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20" w:lineRule="exact"/>
              <w:ind w:left="0" w:right="0" w:firstLine="561"/>
              <w:jc w:val="both"/>
              <w:textAlignment w:val="baseline"/>
              <w:rPr>
                <w:rFonts w:ascii="仿宋" w:hAnsi="仿宋" w:eastAsia="仿宋" w:cs="仿宋"/>
                <w:spacing w:val="-4"/>
                <w:sz w:val="28"/>
                <w:szCs w:val="28"/>
              </w:rPr>
            </w:pPr>
            <w:r>
              <w:rPr>
                <w:rFonts w:ascii="仿宋" w:hAnsi="仿宋" w:eastAsia="仿宋" w:cs="仿宋"/>
                <w:spacing w:val="-4"/>
                <w:sz w:val="28"/>
                <w:szCs w:val="28"/>
              </w:rPr>
              <w:t>（二）组队方式</w:t>
            </w:r>
          </w:p>
          <w:p w14:paraId="0BE6234F">
            <w:pPr>
              <w:keepNext w:val="0"/>
              <w:keepLines w:val="0"/>
              <w:pageBreakBefore w:val="0"/>
              <w:wordWrap/>
              <w:overflowPunct/>
              <w:topLinePunct w:val="0"/>
              <w:bidi w:val="0"/>
              <w:spacing w:before="0" w:beforeLines="0" w:after="0" w:afterLines="0" w:line="520" w:lineRule="exact"/>
              <w:ind w:right="0" w:firstLine="640"/>
              <w:rPr>
                <w:sz w:val="28"/>
                <w:szCs w:val="28"/>
              </w:rPr>
            </w:pPr>
            <w:r>
              <w:rPr>
                <w:rFonts w:ascii="仿宋" w:hAnsi="仿宋" w:eastAsia="仿宋" w:cs="仿宋"/>
                <w:spacing w:val="-4"/>
                <w:sz w:val="28"/>
                <w:szCs w:val="28"/>
              </w:rPr>
              <w:t>本赛项为个人赛。每校限推荐1支参赛队，每支参赛队1名参赛选手，每名参赛选手配1名指导教师</w:t>
            </w:r>
            <w:r>
              <w:rPr>
                <w:rFonts w:hint="eastAsia" w:ascii="仿宋" w:hAnsi="仿宋" w:eastAsia="仿宋" w:cs="仿宋"/>
                <w:spacing w:val="-4"/>
                <w:sz w:val="28"/>
                <w:szCs w:val="28"/>
                <w:lang w:eastAsia="zh-CN"/>
              </w:rPr>
              <w:t>。</w:t>
            </w:r>
          </w:p>
          <w:p w14:paraId="7B16FD18">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20" w:lineRule="exact"/>
              <w:ind w:right="0"/>
              <w:jc w:val="both"/>
              <w:textAlignment w:val="baseline"/>
              <w:rPr>
                <w:rFonts w:ascii="仿宋" w:hAnsi="仿宋" w:eastAsia="仿宋" w:cs="仿宋"/>
                <w:spacing w:val="-4"/>
                <w:sz w:val="28"/>
                <w:szCs w:val="28"/>
              </w:rPr>
            </w:pPr>
            <w:r>
              <w:rPr>
                <w:rFonts w:ascii="仿宋" w:hAnsi="仿宋" w:eastAsia="仿宋" w:cs="仿宋"/>
                <w:spacing w:val="-4"/>
                <w:sz w:val="28"/>
                <w:szCs w:val="28"/>
              </w:rPr>
              <w:t>（三）报名资格</w:t>
            </w:r>
          </w:p>
          <w:p w14:paraId="3FC3C303">
            <w:pPr>
              <w:pStyle w:val="13"/>
              <w:keepNext w:val="0"/>
              <w:keepLines w:val="0"/>
              <w:pageBreakBefore w:val="0"/>
              <w:numPr>
                <w:ilvl w:val="0"/>
                <w:numId w:val="0"/>
              </w:numPr>
              <w:tabs>
                <w:tab w:val="left" w:pos="1343"/>
              </w:tabs>
              <w:wordWrap/>
              <w:overflowPunct/>
              <w:topLinePunct w:val="0"/>
              <w:bidi w:val="0"/>
              <w:spacing w:before="0" w:beforeLines="0" w:after="0" w:afterLines="0" w:line="520" w:lineRule="exact"/>
              <w:ind w:left="0" w:right="0" w:rightChars="0" w:firstLine="544" w:firstLineChars="200"/>
              <w:jc w:val="both"/>
              <w:rPr>
                <w:rFonts w:hint="eastAsia" w:ascii="仿宋" w:hAnsi="仿宋" w:eastAsia="仿宋" w:cs="仿宋"/>
                <w:spacing w:val="-1"/>
                <w:kern w:val="2"/>
                <w:sz w:val="28"/>
                <w:szCs w:val="28"/>
                <w:lang w:val="en-US" w:eastAsia="zh-CN" w:bidi="ar-SA"/>
              </w:rPr>
            </w:pPr>
            <w:r>
              <w:rPr>
                <w:rFonts w:ascii="仿宋" w:hAnsi="仿宋" w:eastAsia="仿宋" w:cs="仿宋"/>
                <w:spacing w:val="-4"/>
                <w:sz w:val="28"/>
                <w:szCs w:val="28"/>
              </w:rPr>
              <w:t>报名参赛选手须为各高等职业院校全日制在籍学生，五年</w:t>
            </w:r>
            <w:r>
              <w:rPr>
                <w:rFonts w:ascii="仿宋" w:hAnsi="仿宋" w:eastAsia="仿宋" w:cs="仿宋"/>
                <w:spacing w:val="-5"/>
                <w:sz w:val="28"/>
                <w:szCs w:val="28"/>
              </w:rPr>
              <w:t>制高职</w:t>
            </w:r>
            <w:r>
              <w:rPr>
                <w:rFonts w:ascii="仿宋" w:hAnsi="仿宋" w:eastAsia="仿宋" w:cs="仿宋"/>
                <w:spacing w:val="-6"/>
                <w:sz w:val="28"/>
                <w:szCs w:val="28"/>
              </w:rPr>
              <w:t>四、五年级学生，本科院校的高职（专科）类全日制</w:t>
            </w:r>
            <w:r>
              <w:rPr>
                <w:rFonts w:ascii="仿宋" w:hAnsi="仿宋" w:eastAsia="仿宋" w:cs="仿宋"/>
                <w:spacing w:val="-7"/>
                <w:sz w:val="28"/>
                <w:szCs w:val="28"/>
              </w:rPr>
              <w:t>在籍学生或本科</w:t>
            </w:r>
            <w:r>
              <w:rPr>
                <w:rFonts w:ascii="仿宋" w:hAnsi="仿宋" w:eastAsia="仿宋" w:cs="仿宋"/>
                <w:spacing w:val="-1"/>
                <w:sz w:val="28"/>
                <w:szCs w:val="28"/>
              </w:rPr>
              <w:t>层次职业学校学生，技师学院相关年级学生。报名专业不限。</w:t>
            </w:r>
            <w:r>
              <w:rPr>
                <w:rFonts w:hint="eastAsia" w:ascii="仿宋" w:hAnsi="仿宋" w:eastAsia="仿宋" w:cs="仿宋"/>
                <w:spacing w:val="-1"/>
                <w:kern w:val="2"/>
                <w:sz w:val="28"/>
                <w:szCs w:val="28"/>
                <w:lang w:val="en-US" w:eastAsia="zh-CN" w:bidi="ar-SA"/>
              </w:rPr>
              <w:t>凡在往届本赛项技能大赛中获一等奖的选手，不再参加本年度赛项。</w:t>
            </w:r>
          </w:p>
          <w:p w14:paraId="5708C36A">
            <w:pPr>
              <w:pStyle w:val="13"/>
              <w:keepNext w:val="0"/>
              <w:keepLines w:val="0"/>
              <w:pageBreakBefore w:val="0"/>
              <w:numPr>
                <w:ilvl w:val="0"/>
                <w:numId w:val="0"/>
              </w:numPr>
              <w:tabs>
                <w:tab w:val="left" w:pos="1343"/>
              </w:tabs>
              <w:wordWrap/>
              <w:overflowPunct/>
              <w:topLinePunct w:val="0"/>
              <w:bidi w:val="0"/>
              <w:spacing w:before="0" w:beforeLines="0" w:after="0" w:afterLines="0" w:line="520" w:lineRule="exact"/>
              <w:ind w:left="0" w:right="0" w:rightChars="0" w:firstLine="556" w:firstLineChars="200"/>
              <w:jc w:val="both"/>
            </w:pPr>
            <w:r>
              <w:rPr>
                <w:rFonts w:hint="eastAsia" w:ascii="仿宋" w:hAnsi="仿宋" w:eastAsia="仿宋" w:cs="仿宋"/>
                <w:spacing w:val="-1"/>
                <w:kern w:val="2"/>
                <w:sz w:val="28"/>
                <w:szCs w:val="28"/>
                <w:lang w:val="en-US" w:eastAsia="zh-CN" w:bidi="ar-SA"/>
              </w:rPr>
              <w:t>参赛选手和指导教师报名获得确认后不得随意更换。如比赛前参赛选手和指导教师确因特殊原因无法参赛需要更换人员，须由学校于本赛项开赛10个工作日之前出具书面说明，经省教育厅或高职大赛执委会办公室核实同意后予以更换。如未经报备批准，发现实际参赛选手与报名信息不符的情况，均不得入场比赛。</w:t>
            </w:r>
          </w:p>
        </w:tc>
      </w:tr>
    </w:tbl>
    <w:p w14:paraId="34AA5513">
      <w:pPr>
        <w:numPr>
          <w:ilvl w:val="0"/>
          <w:numId w:val="1"/>
        </w:numPr>
        <w:snapToGrid w:val="0"/>
        <w:spacing w:before="62" w:after="62" w:line="560" w:lineRule="exact"/>
        <w:rPr>
          <w:rFonts w:hint="eastAsia"/>
          <w:sz w:val="30"/>
          <w:szCs w:val="30"/>
        </w:rPr>
      </w:pPr>
      <w:r>
        <w:rPr>
          <w:rFonts w:hint="eastAsia"/>
          <w:sz w:val="30"/>
          <w:szCs w:val="30"/>
        </w:rPr>
        <w:t>竞赛流程</w:t>
      </w:r>
    </w:p>
    <w:p w14:paraId="65ECB3F3">
      <w:pPr>
        <w:pStyle w:val="2"/>
        <w:rPr>
          <w:rFonts w:hint="default" w:ascii="仿宋" w:hAnsi="仿宋" w:eastAsia="仿宋" w:cs="仿宋"/>
          <w:b w:val="0"/>
          <w:bCs w:val="0"/>
          <w:spacing w:val="-5"/>
          <w:kern w:val="2"/>
          <w:sz w:val="32"/>
          <w:szCs w:val="32"/>
          <w:lang w:val="en-US" w:eastAsia="zh-CN" w:bidi="ar-SA"/>
        </w:rPr>
      </w:pPr>
      <w:r>
        <w:rPr>
          <w:rFonts w:hint="eastAsia" w:ascii="仿宋" w:hAnsi="仿宋" w:eastAsia="仿宋" w:cs="仿宋"/>
          <w:b w:val="0"/>
          <w:bCs w:val="0"/>
          <w:spacing w:val="-5"/>
          <w:kern w:val="2"/>
          <w:sz w:val="32"/>
          <w:szCs w:val="32"/>
          <w:lang w:val="en-US" w:eastAsia="zh-CN" w:bidi="ar-SA"/>
        </w:rPr>
        <w:t>（一）竞赛日程</w:t>
      </w:r>
    </w:p>
    <w:tbl>
      <w:tblPr>
        <w:tblStyle w:val="12"/>
        <w:tblW w:w="869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6"/>
        <w:gridCol w:w="1723"/>
        <w:gridCol w:w="3865"/>
        <w:gridCol w:w="1628"/>
      </w:tblGrid>
      <w:tr w14:paraId="3B007FC2">
        <w:trPr>
          <w:trHeight w:val="400" w:hRule="atLeast"/>
          <w:jc w:val="center"/>
        </w:trPr>
        <w:tc>
          <w:tcPr>
            <w:tcW w:w="8692" w:type="dxa"/>
            <w:gridSpan w:val="4"/>
            <w:tcBorders>
              <w:top w:val="nil"/>
              <w:left w:val="nil"/>
              <w:bottom w:val="single" w:color="auto" w:sz="4" w:space="0"/>
              <w:right w:val="nil"/>
            </w:tcBorders>
            <w:vAlign w:val="center"/>
          </w:tcPr>
          <w:p w14:paraId="5E6250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仿宋" w:hAnsi="仿宋" w:eastAsia="仿宋" w:cs="仿宋"/>
                <w:b/>
                <w:bCs/>
                <w:spacing w:val="-1"/>
                <w:sz w:val="24"/>
                <w:szCs w:val="24"/>
                <w:lang w:eastAsia="zh-CN"/>
              </w:rPr>
            </w:pPr>
            <w:bookmarkStart w:id="0" w:name="OLE_LINK12"/>
            <w:r>
              <w:rPr>
                <w:rFonts w:hint="eastAsia" w:ascii="黑体" w:hAnsi="黑体" w:eastAsia="黑体" w:cs="黑体"/>
                <w:spacing w:val="-7"/>
                <w:sz w:val="24"/>
                <w:szCs w:val="24"/>
                <w:lang w:val="en-US" w:eastAsia="zh-CN"/>
              </w:rPr>
              <w:t xml:space="preserve">表2 </w:t>
            </w:r>
            <w:r>
              <w:rPr>
                <w:rFonts w:hint="eastAsia" w:ascii="黑体" w:hAnsi="黑体" w:eastAsia="黑体" w:cs="黑体"/>
                <w:spacing w:val="-7"/>
                <w:sz w:val="24"/>
                <w:szCs w:val="24"/>
                <w:lang w:eastAsia="zh-CN"/>
              </w:rPr>
              <w:t>竞赛日程安排表</w:t>
            </w:r>
          </w:p>
        </w:tc>
      </w:tr>
      <w:tr w14:paraId="2F14C4C1">
        <w:trPr>
          <w:trHeight w:val="40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1665C9B5">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日期</w:t>
            </w:r>
          </w:p>
        </w:tc>
        <w:tc>
          <w:tcPr>
            <w:tcW w:w="1723" w:type="dxa"/>
            <w:tcBorders>
              <w:top w:val="single" w:color="auto" w:sz="4" w:space="0"/>
              <w:left w:val="single" w:color="auto" w:sz="4" w:space="0"/>
              <w:bottom w:val="single" w:color="auto" w:sz="4" w:space="0"/>
              <w:right w:val="single" w:color="auto" w:sz="4" w:space="0"/>
            </w:tcBorders>
            <w:vAlign w:val="center"/>
          </w:tcPr>
          <w:p w14:paraId="091E11BB">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firstLine="478" w:firstLineChars="200"/>
              <w:jc w:val="center"/>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时间</w:t>
            </w:r>
          </w:p>
        </w:tc>
        <w:tc>
          <w:tcPr>
            <w:tcW w:w="3865" w:type="dxa"/>
            <w:tcBorders>
              <w:top w:val="single" w:color="auto" w:sz="4" w:space="0"/>
              <w:left w:val="single" w:color="auto" w:sz="4" w:space="0"/>
              <w:bottom w:val="single" w:color="auto" w:sz="4" w:space="0"/>
              <w:right w:val="single" w:color="auto" w:sz="4" w:space="0"/>
            </w:tcBorders>
            <w:vAlign w:val="center"/>
          </w:tcPr>
          <w:p w14:paraId="3A6EACD3">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firstLine="478" w:firstLineChars="200"/>
              <w:jc w:val="center"/>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内容</w:t>
            </w:r>
          </w:p>
        </w:tc>
        <w:tc>
          <w:tcPr>
            <w:tcW w:w="1628" w:type="dxa"/>
            <w:tcBorders>
              <w:top w:val="single" w:color="auto" w:sz="4" w:space="0"/>
              <w:left w:val="single" w:color="auto" w:sz="4" w:space="0"/>
              <w:bottom w:val="single" w:color="auto" w:sz="4" w:space="0"/>
              <w:right w:val="single" w:color="auto" w:sz="4" w:space="0"/>
            </w:tcBorders>
            <w:vAlign w:val="center"/>
          </w:tcPr>
          <w:p w14:paraId="4074AE4F">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jc w:val="center"/>
              <w:textAlignment w:val="baseline"/>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地点</w:t>
            </w:r>
          </w:p>
        </w:tc>
      </w:tr>
      <w:tr w14:paraId="6C99A426">
        <w:trPr>
          <w:trHeight w:val="754" w:hRule="atLeast"/>
          <w:jc w:val="center"/>
        </w:trPr>
        <w:tc>
          <w:tcPr>
            <w:tcW w:w="1476" w:type="dxa"/>
            <w:vMerge w:val="restart"/>
            <w:tcBorders>
              <w:top w:val="single" w:color="auto" w:sz="4" w:space="0"/>
              <w:left w:val="single" w:color="auto" w:sz="4" w:space="0"/>
              <w:right w:val="single" w:color="auto" w:sz="4" w:space="0"/>
            </w:tcBorders>
            <w:vAlign w:val="center"/>
          </w:tcPr>
          <w:p w14:paraId="5AEC242F">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10月14日</w:t>
            </w:r>
          </w:p>
        </w:tc>
        <w:tc>
          <w:tcPr>
            <w:tcW w:w="1723" w:type="dxa"/>
            <w:tcBorders>
              <w:top w:val="single" w:color="auto" w:sz="4" w:space="0"/>
              <w:left w:val="single" w:color="auto" w:sz="4" w:space="0"/>
              <w:bottom w:val="single" w:color="auto" w:sz="4" w:space="0"/>
              <w:right w:val="single" w:color="auto" w:sz="4" w:space="0"/>
            </w:tcBorders>
            <w:vAlign w:val="center"/>
          </w:tcPr>
          <w:p w14:paraId="6155FDFB">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0</w:t>
            </w:r>
            <w:r>
              <w:rPr>
                <w:rFonts w:hint="default" w:ascii="仿宋" w:hAnsi="仿宋" w:eastAsia="仿宋" w:cs="仿宋"/>
                <w:spacing w:val="-1"/>
                <w:sz w:val="24"/>
                <w:szCs w:val="24"/>
                <w:lang w:val="en-US" w:eastAsia="zh-CN"/>
              </w:rPr>
              <w:t>8:30-10:00</w:t>
            </w:r>
          </w:p>
        </w:tc>
        <w:tc>
          <w:tcPr>
            <w:tcW w:w="3865" w:type="dxa"/>
            <w:tcBorders>
              <w:top w:val="single" w:color="auto" w:sz="4" w:space="0"/>
              <w:left w:val="single" w:color="auto" w:sz="4" w:space="0"/>
              <w:bottom w:val="single" w:color="auto" w:sz="4" w:space="0"/>
              <w:right w:val="single" w:color="auto" w:sz="4" w:space="0"/>
            </w:tcBorders>
            <w:vAlign w:val="center"/>
          </w:tcPr>
          <w:p w14:paraId="2D521DFE">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裁判员报到</w:t>
            </w:r>
          </w:p>
        </w:tc>
        <w:tc>
          <w:tcPr>
            <w:tcW w:w="1628" w:type="dxa"/>
            <w:tcBorders>
              <w:top w:val="single" w:color="auto" w:sz="4" w:space="0"/>
              <w:left w:val="single" w:color="auto" w:sz="4" w:space="0"/>
              <w:bottom w:val="single" w:color="auto" w:sz="4" w:space="0"/>
              <w:right w:val="single" w:color="auto" w:sz="4" w:space="0"/>
            </w:tcBorders>
            <w:vAlign w:val="center"/>
          </w:tcPr>
          <w:p w14:paraId="786BCCCD">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五教115</w:t>
            </w:r>
          </w:p>
        </w:tc>
      </w:tr>
      <w:tr w14:paraId="1AF36083">
        <w:trPr>
          <w:trHeight w:val="754" w:hRule="atLeast"/>
          <w:jc w:val="center"/>
        </w:trPr>
        <w:tc>
          <w:tcPr>
            <w:tcW w:w="1476" w:type="dxa"/>
            <w:vMerge w:val="continue"/>
            <w:tcBorders>
              <w:left w:val="single" w:color="auto" w:sz="4" w:space="0"/>
              <w:right w:val="single" w:color="auto" w:sz="4" w:space="0"/>
            </w:tcBorders>
            <w:vAlign w:val="center"/>
          </w:tcPr>
          <w:p w14:paraId="6B8A2280">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2F323FD0">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10:30-17:30</w:t>
            </w:r>
          </w:p>
        </w:tc>
        <w:tc>
          <w:tcPr>
            <w:tcW w:w="3865" w:type="dxa"/>
            <w:tcBorders>
              <w:top w:val="single" w:color="auto" w:sz="4" w:space="0"/>
              <w:left w:val="single" w:color="auto" w:sz="4" w:space="0"/>
              <w:bottom w:val="single" w:color="auto" w:sz="4" w:space="0"/>
              <w:right w:val="single" w:color="auto" w:sz="4" w:space="0"/>
            </w:tcBorders>
            <w:vAlign w:val="center"/>
          </w:tcPr>
          <w:p w14:paraId="75CEA402">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裁判员</w:t>
            </w:r>
            <w:r>
              <w:rPr>
                <w:rFonts w:hint="eastAsia" w:ascii="仿宋" w:hAnsi="仿宋" w:eastAsia="仿宋" w:cs="仿宋"/>
                <w:spacing w:val="-1"/>
                <w:sz w:val="24"/>
                <w:szCs w:val="24"/>
                <w:lang w:val="en-US" w:eastAsia="zh-CN"/>
              </w:rPr>
              <w:t>会议、裁判员培训</w:t>
            </w:r>
          </w:p>
        </w:tc>
        <w:tc>
          <w:tcPr>
            <w:tcW w:w="1628" w:type="dxa"/>
            <w:tcBorders>
              <w:top w:val="single" w:color="auto" w:sz="4" w:space="0"/>
              <w:left w:val="single" w:color="auto" w:sz="4" w:space="0"/>
              <w:bottom w:val="single" w:color="auto" w:sz="4" w:space="0"/>
              <w:right w:val="single" w:color="auto" w:sz="4" w:space="0"/>
            </w:tcBorders>
            <w:vAlign w:val="center"/>
          </w:tcPr>
          <w:p w14:paraId="2DB161C7">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五教115、赛场</w:t>
            </w:r>
          </w:p>
        </w:tc>
      </w:tr>
      <w:tr w14:paraId="3F35ABD2">
        <w:trPr>
          <w:trHeight w:val="754" w:hRule="atLeast"/>
          <w:jc w:val="center"/>
        </w:trPr>
        <w:tc>
          <w:tcPr>
            <w:tcW w:w="1476" w:type="dxa"/>
            <w:vMerge w:val="continue"/>
            <w:tcBorders>
              <w:left w:val="single" w:color="auto" w:sz="4" w:space="0"/>
              <w:right w:val="single" w:color="auto" w:sz="4" w:space="0"/>
            </w:tcBorders>
            <w:vAlign w:val="center"/>
          </w:tcPr>
          <w:p w14:paraId="28C722ED">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default" w:ascii="仿宋" w:hAnsi="仿宋" w:eastAsia="仿宋" w:cs="仿宋"/>
                <w:spacing w:val="-1"/>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7C7AB2AB">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09</w:t>
            </w:r>
            <w:r>
              <w:rPr>
                <w:rFonts w:hint="eastAsia" w:ascii="仿宋" w:hAnsi="仿宋" w:eastAsia="仿宋" w:cs="仿宋"/>
                <w:spacing w:val="-1"/>
                <w:sz w:val="24"/>
                <w:szCs w:val="24"/>
                <w:lang w:eastAsia="zh-CN"/>
              </w:rPr>
              <w:t>:00-1</w:t>
            </w:r>
            <w:r>
              <w:rPr>
                <w:rFonts w:hint="eastAsia" w:ascii="仿宋" w:hAnsi="仿宋" w:eastAsia="仿宋" w:cs="仿宋"/>
                <w:spacing w:val="-1"/>
                <w:sz w:val="24"/>
                <w:szCs w:val="24"/>
                <w:lang w:val="en-US" w:eastAsia="zh-CN"/>
              </w:rPr>
              <w:t>4</w:t>
            </w:r>
            <w:r>
              <w:rPr>
                <w:rFonts w:hint="eastAsia" w:ascii="仿宋" w:hAnsi="仿宋" w:eastAsia="仿宋" w:cs="仿宋"/>
                <w:spacing w:val="-1"/>
                <w:sz w:val="24"/>
                <w:szCs w:val="24"/>
                <w:lang w:eastAsia="zh-CN"/>
              </w:rPr>
              <w:t>:00</w:t>
            </w:r>
          </w:p>
        </w:tc>
        <w:tc>
          <w:tcPr>
            <w:tcW w:w="3865" w:type="dxa"/>
            <w:tcBorders>
              <w:top w:val="single" w:color="auto" w:sz="4" w:space="0"/>
              <w:left w:val="single" w:color="auto" w:sz="4" w:space="0"/>
              <w:bottom w:val="single" w:color="auto" w:sz="4" w:space="0"/>
              <w:right w:val="single" w:color="auto" w:sz="4" w:space="0"/>
            </w:tcBorders>
            <w:vAlign w:val="center"/>
          </w:tcPr>
          <w:p w14:paraId="15E11F4E">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参赛选手及领队报到、领取比赛资料</w:t>
            </w:r>
          </w:p>
        </w:tc>
        <w:tc>
          <w:tcPr>
            <w:tcW w:w="1628" w:type="dxa"/>
            <w:tcBorders>
              <w:top w:val="single" w:color="auto" w:sz="4" w:space="0"/>
              <w:left w:val="single" w:color="auto" w:sz="4" w:space="0"/>
              <w:bottom w:val="single" w:color="auto" w:sz="4" w:space="0"/>
              <w:right w:val="single" w:color="auto" w:sz="4" w:space="0"/>
            </w:tcBorders>
            <w:vAlign w:val="center"/>
          </w:tcPr>
          <w:p w14:paraId="03196BCF">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酒店（</w:t>
            </w:r>
            <w:r>
              <w:rPr>
                <w:rFonts w:hint="eastAsia" w:ascii="仿宋" w:hAnsi="仿宋" w:eastAsia="仿宋" w:cs="仿宋"/>
                <w:spacing w:val="-1"/>
                <w:sz w:val="24"/>
                <w:szCs w:val="24"/>
                <w:lang w:val="en-US" w:eastAsia="zh-CN"/>
              </w:rPr>
              <w:t>待确定</w:t>
            </w:r>
            <w:r>
              <w:rPr>
                <w:rFonts w:hint="eastAsia" w:ascii="仿宋" w:hAnsi="仿宋" w:eastAsia="仿宋" w:cs="仿宋"/>
                <w:spacing w:val="-1"/>
                <w:sz w:val="24"/>
                <w:szCs w:val="24"/>
                <w:lang w:eastAsia="zh-CN"/>
              </w:rPr>
              <w:t>）</w:t>
            </w:r>
          </w:p>
        </w:tc>
      </w:tr>
      <w:tr w14:paraId="66CCD840">
        <w:trPr>
          <w:trHeight w:val="397" w:hRule="atLeast"/>
          <w:jc w:val="center"/>
        </w:trPr>
        <w:tc>
          <w:tcPr>
            <w:tcW w:w="1476" w:type="dxa"/>
            <w:vMerge w:val="continue"/>
            <w:tcBorders>
              <w:left w:val="single" w:color="auto" w:sz="4" w:space="0"/>
              <w:right w:val="single" w:color="auto" w:sz="4" w:space="0"/>
            </w:tcBorders>
            <w:vAlign w:val="center"/>
          </w:tcPr>
          <w:p w14:paraId="23D627B7">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firstLine="476" w:firstLineChars="200"/>
              <w:jc w:val="center"/>
              <w:textAlignment w:val="baseline"/>
              <w:rPr>
                <w:rFonts w:hint="eastAsia" w:ascii="仿宋" w:hAnsi="仿宋" w:eastAsia="仿宋" w:cs="仿宋"/>
                <w:spacing w:val="-1"/>
                <w:sz w:val="24"/>
                <w:szCs w:val="24"/>
                <w:lang w:eastAsia="zh-CN"/>
              </w:rPr>
            </w:pPr>
          </w:p>
        </w:tc>
        <w:tc>
          <w:tcPr>
            <w:tcW w:w="1723" w:type="dxa"/>
            <w:vMerge w:val="restart"/>
            <w:tcBorders>
              <w:top w:val="single" w:color="auto" w:sz="4" w:space="0"/>
              <w:left w:val="single" w:color="auto" w:sz="4" w:space="0"/>
              <w:right w:val="single" w:color="auto" w:sz="4" w:space="0"/>
            </w:tcBorders>
            <w:vAlign w:val="center"/>
          </w:tcPr>
          <w:p w14:paraId="046D446C">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firstLine="0" w:firstLineChars="0"/>
              <w:jc w:val="center"/>
              <w:textAlignment w:val="baseline"/>
              <w:rPr>
                <w:rFonts w:hint="eastAsia" w:ascii="仿宋" w:hAnsi="仿宋" w:eastAsia="仿宋" w:cs="仿宋"/>
                <w:spacing w:val="-1"/>
                <w:sz w:val="24"/>
                <w:szCs w:val="24"/>
                <w:lang w:eastAsia="zh-CN"/>
              </w:rPr>
            </w:pPr>
            <w:r>
              <w:rPr>
                <w:rFonts w:hint="eastAsia" w:ascii="仿宋" w:hAnsi="仿宋" w:eastAsia="仿宋" w:cs="仿宋"/>
                <w:spacing w:val="-3"/>
                <w:sz w:val="24"/>
                <w:szCs w:val="24"/>
                <w:lang w:val="en-US" w:eastAsia="zh-CN"/>
              </w:rPr>
              <w:t>15</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w:t>
            </w:r>
            <w:bookmarkStart w:id="1" w:name="_GoBack"/>
            <w:bookmarkEnd w:id="1"/>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3</w:t>
            </w:r>
            <w:r>
              <w:rPr>
                <w:rFonts w:hint="eastAsia" w:ascii="仿宋" w:hAnsi="仿宋" w:eastAsia="仿宋" w:cs="仿宋"/>
                <w:spacing w:val="-3"/>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5F8D20C5">
            <w:pPr>
              <w:pStyle w:val="11"/>
              <w:keepNext w:val="0"/>
              <w:keepLines w:val="0"/>
              <w:pageBreakBefore w:val="0"/>
              <w:wordWrap/>
              <w:overflowPunct/>
              <w:topLinePunct w:val="0"/>
              <w:bidi w:val="0"/>
              <w:spacing w:before="0" w:beforeLines="0" w:after="0" w:afterLines="0" w:line="240" w:lineRule="auto"/>
              <w:ind w:left="0" w:leftChars="0" w:right="0" w:rightChars="0"/>
              <w:jc w:val="center"/>
              <w:rPr>
                <w:rFonts w:hint="eastAsia" w:ascii="仿宋" w:hAnsi="仿宋" w:eastAsia="仿宋" w:cs="仿宋"/>
                <w:kern w:val="2"/>
                <w:sz w:val="24"/>
                <w:szCs w:val="24"/>
                <w:lang w:val="en-US" w:eastAsia="zh-CN" w:bidi="ar-SA"/>
              </w:rPr>
            </w:pPr>
            <w:r>
              <w:rPr>
                <w:rFonts w:hint="eastAsia" w:cs="仿宋"/>
                <w:spacing w:val="-1"/>
                <w:sz w:val="24"/>
                <w:szCs w:val="24"/>
                <w:lang w:val="en-US" w:eastAsia="zh-CN"/>
              </w:rPr>
              <w:t>赛前说明会-</w:t>
            </w:r>
            <w:r>
              <w:rPr>
                <w:rFonts w:hint="eastAsia" w:ascii="仿宋" w:hAnsi="仿宋" w:eastAsia="仿宋" w:cs="仿宋"/>
                <w:spacing w:val="-1"/>
                <w:sz w:val="24"/>
                <w:szCs w:val="24"/>
              </w:rPr>
              <w:t>领队会议</w:t>
            </w:r>
          </w:p>
        </w:tc>
        <w:tc>
          <w:tcPr>
            <w:tcW w:w="1628" w:type="dxa"/>
            <w:tcBorders>
              <w:top w:val="single" w:color="auto" w:sz="4" w:space="0"/>
              <w:left w:val="single" w:color="auto" w:sz="4" w:space="0"/>
              <w:bottom w:val="single" w:color="auto" w:sz="4" w:space="0"/>
              <w:right w:val="single" w:color="auto" w:sz="4" w:space="0"/>
            </w:tcBorders>
            <w:vAlign w:val="center"/>
          </w:tcPr>
          <w:p w14:paraId="415DFECC">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第六报告厅</w:t>
            </w:r>
          </w:p>
        </w:tc>
      </w:tr>
      <w:tr w14:paraId="55E6CF1A">
        <w:trPr>
          <w:trHeight w:val="348" w:hRule="atLeast"/>
          <w:jc w:val="center"/>
        </w:trPr>
        <w:tc>
          <w:tcPr>
            <w:tcW w:w="1476" w:type="dxa"/>
            <w:vMerge w:val="continue"/>
            <w:tcBorders>
              <w:left w:val="single" w:color="auto" w:sz="4" w:space="0"/>
              <w:right w:val="single" w:color="auto" w:sz="4" w:space="0"/>
            </w:tcBorders>
            <w:vAlign w:val="center"/>
          </w:tcPr>
          <w:p w14:paraId="7E25F978">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firstLine="476" w:firstLineChars="200"/>
              <w:jc w:val="center"/>
              <w:textAlignment w:val="baseline"/>
              <w:rPr>
                <w:rFonts w:hint="eastAsia" w:ascii="仿宋" w:hAnsi="仿宋" w:eastAsia="仿宋" w:cs="仿宋"/>
                <w:spacing w:val="-1"/>
                <w:sz w:val="24"/>
                <w:szCs w:val="24"/>
                <w:lang w:eastAsia="zh-CN"/>
              </w:rPr>
            </w:pPr>
          </w:p>
        </w:tc>
        <w:tc>
          <w:tcPr>
            <w:tcW w:w="1723" w:type="dxa"/>
            <w:vMerge w:val="continue"/>
            <w:tcBorders>
              <w:left w:val="single" w:color="auto" w:sz="4" w:space="0"/>
              <w:right w:val="single" w:color="auto" w:sz="4" w:space="0"/>
            </w:tcBorders>
            <w:vAlign w:val="center"/>
          </w:tcPr>
          <w:p w14:paraId="6BA48943">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right="0"/>
              <w:jc w:val="center"/>
              <w:textAlignment w:val="baseline"/>
              <w:rPr>
                <w:rFonts w:hint="eastAsia" w:ascii="仿宋" w:hAnsi="仿宋" w:eastAsia="仿宋" w:cs="仿宋"/>
                <w:spacing w:val="-1"/>
                <w:sz w:val="24"/>
                <w:szCs w:val="24"/>
                <w:lang w:eastAsia="zh-CN"/>
              </w:rPr>
            </w:pPr>
          </w:p>
        </w:tc>
        <w:tc>
          <w:tcPr>
            <w:tcW w:w="3865" w:type="dxa"/>
            <w:tcBorders>
              <w:top w:val="single" w:color="auto" w:sz="4" w:space="0"/>
              <w:left w:val="single" w:color="auto" w:sz="4" w:space="0"/>
              <w:right w:val="single" w:color="auto" w:sz="4" w:space="0"/>
            </w:tcBorders>
            <w:vAlign w:val="center"/>
          </w:tcPr>
          <w:p w14:paraId="040EC7E3">
            <w:pPr>
              <w:pStyle w:val="11"/>
              <w:keepNext w:val="0"/>
              <w:keepLines w:val="0"/>
              <w:pageBreakBefore w:val="0"/>
              <w:wordWrap/>
              <w:overflowPunct/>
              <w:topLinePunct w:val="0"/>
              <w:bidi w:val="0"/>
              <w:spacing w:before="0" w:beforeLines="0" w:after="0" w:afterLines="0" w:line="240" w:lineRule="auto"/>
              <w:ind w:left="0" w:leftChars="0" w:right="0" w:rightChars="0"/>
              <w:jc w:val="center"/>
              <w:rPr>
                <w:rFonts w:hint="eastAsia" w:ascii="仿宋" w:hAnsi="仿宋" w:eastAsia="仿宋" w:cs="仿宋"/>
                <w:kern w:val="2"/>
                <w:sz w:val="24"/>
                <w:szCs w:val="24"/>
                <w:lang w:val="en-US" w:eastAsia="zh-CN" w:bidi="ar-SA"/>
              </w:rPr>
            </w:pPr>
            <w:r>
              <w:rPr>
                <w:rFonts w:hint="eastAsia" w:cs="仿宋"/>
                <w:spacing w:val="-2"/>
                <w:sz w:val="24"/>
                <w:szCs w:val="24"/>
                <w:lang w:val="en-US" w:eastAsia="zh-CN"/>
              </w:rPr>
              <w:t>赛前说明会-观摩</w:t>
            </w:r>
            <w:r>
              <w:rPr>
                <w:rFonts w:hint="eastAsia" w:ascii="仿宋" w:hAnsi="仿宋" w:eastAsia="仿宋" w:cs="仿宋"/>
                <w:spacing w:val="-2"/>
                <w:sz w:val="24"/>
                <w:szCs w:val="24"/>
              </w:rPr>
              <w:t>赛场</w:t>
            </w:r>
          </w:p>
        </w:tc>
        <w:tc>
          <w:tcPr>
            <w:tcW w:w="1628" w:type="dxa"/>
            <w:tcBorders>
              <w:top w:val="single" w:color="auto" w:sz="4" w:space="0"/>
              <w:left w:val="single" w:color="auto" w:sz="4" w:space="0"/>
              <w:right w:val="single" w:color="auto" w:sz="4" w:space="0"/>
            </w:tcBorders>
            <w:vAlign w:val="center"/>
          </w:tcPr>
          <w:p w14:paraId="4AA49A2C">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default" w:ascii="仿宋" w:hAnsi="仿宋" w:eastAsia="仿宋" w:cs="仿宋"/>
                <w:kern w:val="2"/>
                <w:sz w:val="24"/>
                <w:szCs w:val="24"/>
                <w:lang w:val="en-US" w:eastAsia="zh-CN" w:bidi="ar-SA"/>
              </w:rPr>
            </w:pPr>
            <w:r>
              <w:rPr>
                <w:rFonts w:hint="eastAsia" w:cs="仿宋"/>
                <w:kern w:val="2"/>
                <w:sz w:val="24"/>
                <w:szCs w:val="24"/>
                <w:lang w:val="en-US" w:eastAsia="zh-CN" w:bidi="ar-SA"/>
              </w:rPr>
              <w:t>赛场</w:t>
            </w:r>
          </w:p>
        </w:tc>
      </w:tr>
      <w:tr w14:paraId="3D64B03F">
        <w:trPr>
          <w:trHeight w:val="396" w:hRule="atLeast"/>
          <w:jc w:val="center"/>
        </w:trPr>
        <w:tc>
          <w:tcPr>
            <w:tcW w:w="1476" w:type="dxa"/>
            <w:vMerge w:val="restart"/>
            <w:tcBorders>
              <w:left w:val="single" w:color="auto" w:sz="4" w:space="0"/>
              <w:right w:val="single" w:color="auto" w:sz="4" w:space="0"/>
            </w:tcBorders>
            <w:vAlign w:val="center"/>
          </w:tcPr>
          <w:p w14:paraId="4E5D84B0">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10月15日</w:t>
            </w:r>
          </w:p>
        </w:tc>
        <w:tc>
          <w:tcPr>
            <w:tcW w:w="1723" w:type="dxa"/>
            <w:tcBorders>
              <w:top w:val="single" w:color="auto" w:sz="4" w:space="0"/>
              <w:left w:val="single" w:color="auto" w:sz="4" w:space="0"/>
              <w:bottom w:val="single" w:color="auto" w:sz="4" w:space="0"/>
              <w:right w:val="single" w:color="auto" w:sz="4" w:space="0"/>
            </w:tcBorders>
            <w:vAlign w:val="center"/>
          </w:tcPr>
          <w:p w14:paraId="2A5A010B">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08:30-09:30</w:t>
            </w:r>
          </w:p>
        </w:tc>
        <w:tc>
          <w:tcPr>
            <w:tcW w:w="3865" w:type="dxa"/>
            <w:tcBorders>
              <w:top w:val="single" w:color="auto" w:sz="4" w:space="0"/>
              <w:left w:val="single" w:color="auto" w:sz="4" w:space="0"/>
              <w:bottom w:val="single" w:color="auto" w:sz="4" w:space="0"/>
              <w:right w:val="single" w:color="auto" w:sz="4" w:space="0"/>
            </w:tcBorders>
            <w:vAlign w:val="center"/>
          </w:tcPr>
          <w:p w14:paraId="098E60C8">
            <w:pPr>
              <w:pStyle w:val="11"/>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spacing w:val="-2"/>
                <w:sz w:val="24"/>
                <w:szCs w:val="24"/>
                <w:lang w:val="en-US" w:eastAsia="zh-CN"/>
              </w:rPr>
            </w:pPr>
            <w:r>
              <w:rPr>
                <w:rFonts w:hint="eastAsia" w:cs="仿宋"/>
                <w:spacing w:val="-2"/>
                <w:sz w:val="24"/>
                <w:szCs w:val="24"/>
                <w:lang w:val="en-US" w:eastAsia="zh-CN"/>
              </w:rPr>
              <w:t>开幕式</w:t>
            </w:r>
          </w:p>
        </w:tc>
        <w:tc>
          <w:tcPr>
            <w:tcW w:w="1628" w:type="dxa"/>
            <w:tcBorders>
              <w:top w:val="single" w:color="auto" w:sz="4" w:space="0"/>
              <w:left w:val="single" w:color="auto" w:sz="4" w:space="0"/>
              <w:bottom w:val="single" w:color="auto" w:sz="4" w:space="0"/>
              <w:right w:val="single" w:color="auto" w:sz="4" w:space="0"/>
            </w:tcBorders>
            <w:vAlign w:val="center"/>
          </w:tcPr>
          <w:p w14:paraId="4855F0B8">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cs="仿宋"/>
                <w:kern w:val="2"/>
                <w:sz w:val="24"/>
                <w:szCs w:val="24"/>
                <w:lang w:val="en-US" w:eastAsia="zh-CN" w:bidi="ar-SA"/>
              </w:rPr>
            </w:pPr>
            <w:r>
              <w:rPr>
                <w:rFonts w:hint="eastAsia" w:ascii="仿宋" w:hAnsi="仿宋" w:eastAsia="仿宋" w:cs="仿宋"/>
                <w:spacing w:val="-1"/>
                <w:sz w:val="24"/>
                <w:szCs w:val="24"/>
                <w:lang w:val="en-US" w:eastAsia="zh-CN"/>
              </w:rPr>
              <w:t>第六报告厅</w:t>
            </w:r>
          </w:p>
        </w:tc>
      </w:tr>
      <w:tr w14:paraId="41ED8DB1">
        <w:trPr>
          <w:trHeight w:val="396" w:hRule="atLeast"/>
          <w:jc w:val="center"/>
        </w:trPr>
        <w:tc>
          <w:tcPr>
            <w:tcW w:w="1476" w:type="dxa"/>
            <w:vMerge w:val="continue"/>
            <w:tcBorders>
              <w:left w:val="single" w:color="auto" w:sz="4" w:space="0"/>
              <w:right w:val="single" w:color="auto" w:sz="4" w:space="0"/>
            </w:tcBorders>
            <w:vAlign w:val="center"/>
          </w:tcPr>
          <w:p w14:paraId="561315CF">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4FBCD2DE">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09:3</w:t>
            </w:r>
            <w:r>
              <w:rPr>
                <w:rFonts w:hint="eastAsia" w:ascii="仿宋" w:hAnsi="仿宋" w:eastAsia="仿宋" w:cs="仿宋"/>
                <w:spacing w:val="-1"/>
                <w:sz w:val="24"/>
                <w:szCs w:val="24"/>
              </w:rPr>
              <w:t>0</w:t>
            </w:r>
            <w:r>
              <w:rPr>
                <w:rFonts w:hint="eastAsia" w:ascii="仿宋" w:hAnsi="仿宋" w:eastAsia="仿宋" w:cs="仿宋"/>
                <w:spacing w:val="-1"/>
                <w:sz w:val="24"/>
                <w:szCs w:val="24"/>
                <w:lang w:val="en-US" w:eastAsia="zh-CN"/>
              </w:rPr>
              <w:t>-10:00</w:t>
            </w:r>
          </w:p>
        </w:tc>
        <w:tc>
          <w:tcPr>
            <w:tcW w:w="3865" w:type="dxa"/>
            <w:tcBorders>
              <w:top w:val="single" w:color="auto" w:sz="4" w:space="0"/>
              <w:left w:val="single" w:color="auto" w:sz="4" w:space="0"/>
              <w:bottom w:val="single" w:color="auto" w:sz="4" w:space="0"/>
              <w:right w:val="single" w:color="auto" w:sz="4" w:space="0"/>
            </w:tcBorders>
            <w:vAlign w:val="center"/>
          </w:tcPr>
          <w:p w14:paraId="73B3596D">
            <w:pPr>
              <w:pStyle w:val="11"/>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kern w:val="2"/>
                <w:sz w:val="24"/>
                <w:szCs w:val="24"/>
                <w:lang w:val="en-US" w:eastAsia="en-US" w:bidi="ar-SA"/>
              </w:rPr>
            </w:pPr>
            <w:r>
              <w:rPr>
                <w:rFonts w:hint="eastAsia" w:ascii="仿宋" w:hAnsi="仿宋" w:eastAsia="仿宋" w:cs="仿宋"/>
                <w:spacing w:val="-2"/>
                <w:sz w:val="24"/>
                <w:szCs w:val="24"/>
              </w:rPr>
              <w:t>参赛选手检录加密</w:t>
            </w:r>
          </w:p>
        </w:tc>
        <w:tc>
          <w:tcPr>
            <w:tcW w:w="1628" w:type="dxa"/>
            <w:tcBorders>
              <w:top w:val="single" w:color="auto" w:sz="4" w:space="0"/>
              <w:left w:val="single" w:color="auto" w:sz="4" w:space="0"/>
              <w:bottom w:val="single" w:color="auto" w:sz="4" w:space="0"/>
              <w:right w:val="single" w:color="auto" w:sz="4" w:space="0"/>
            </w:tcBorders>
            <w:vAlign w:val="center"/>
          </w:tcPr>
          <w:p w14:paraId="6FFA6008">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en-US" w:bidi="ar-SA"/>
              </w:rPr>
            </w:pPr>
            <w:r>
              <w:rPr>
                <w:rFonts w:hint="eastAsia" w:cs="仿宋"/>
                <w:kern w:val="2"/>
                <w:sz w:val="24"/>
                <w:szCs w:val="24"/>
                <w:lang w:val="en-US" w:eastAsia="zh-CN" w:bidi="ar-SA"/>
              </w:rPr>
              <w:t>赛场</w:t>
            </w:r>
          </w:p>
        </w:tc>
      </w:tr>
      <w:tr w14:paraId="12095B32">
        <w:trPr>
          <w:trHeight w:val="396" w:hRule="atLeast"/>
          <w:jc w:val="center"/>
        </w:trPr>
        <w:tc>
          <w:tcPr>
            <w:tcW w:w="1476" w:type="dxa"/>
            <w:vMerge w:val="continue"/>
            <w:tcBorders>
              <w:left w:val="single" w:color="auto" w:sz="4" w:space="0"/>
              <w:right w:val="single" w:color="auto" w:sz="4" w:space="0"/>
            </w:tcBorders>
            <w:vAlign w:val="center"/>
          </w:tcPr>
          <w:p w14:paraId="696EFA1D">
            <w:pPr>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sz w:val="24"/>
                <w:szCs w:val="24"/>
              </w:rPr>
            </w:pPr>
          </w:p>
        </w:tc>
        <w:tc>
          <w:tcPr>
            <w:tcW w:w="1723" w:type="dxa"/>
            <w:tcBorders>
              <w:top w:val="single" w:color="auto" w:sz="4" w:space="0"/>
              <w:left w:val="single" w:color="auto" w:sz="4" w:space="0"/>
              <w:bottom w:val="single" w:color="auto" w:sz="4" w:space="0"/>
              <w:right w:val="single" w:color="auto" w:sz="4" w:space="0"/>
            </w:tcBorders>
            <w:vAlign w:val="center"/>
          </w:tcPr>
          <w:p w14:paraId="7E189889">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10</w:t>
            </w:r>
            <w:r>
              <w:rPr>
                <w:rFonts w:hint="eastAsia" w:ascii="仿宋" w:hAnsi="仿宋" w:eastAsia="仿宋" w:cs="仿宋"/>
                <w:spacing w:val="-1"/>
                <w:sz w:val="24"/>
                <w:szCs w:val="24"/>
              </w:rPr>
              <w:t>:</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0-12:</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2AE49A0A">
            <w:pPr>
              <w:pStyle w:val="11"/>
              <w:keepNext w:val="0"/>
              <w:keepLines w:val="0"/>
              <w:pageBreakBefore w:val="0"/>
              <w:wordWrap/>
              <w:overflowPunct/>
              <w:topLinePunct w:val="0"/>
              <w:bidi w:val="0"/>
              <w:spacing w:before="0" w:beforeLines="0" w:after="0" w:afterLines="0" w:line="240" w:lineRule="auto"/>
              <w:ind w:left="0" w:leftChars="0" w:right="0" w:rightChars="0" w:hanging="116" w:firstLineChars="0"/>
              <w:jc w:val="center"/>
              <w:rPr>
                <w:rFonts w:hint="eastAsia" w:ascii="仿宋" w:hAnsi="仿宋" w:eastAsia="仿宋" w:cs="仿宋"/>
                <w:spacing w:val="-1"/>
                <w:sz w:val="24"/>
                <w:szCs w:val="24"/>
              </w:rPr>
            </w:pPr>
            <w:r>
              <w:rPr>
                <w:rFonts w:hint="eastAsia" w:ascii="仿宋" w:hAnsi="仿宋" w:eastAsia="仿宋" w:cs="仿宋"/>
                <w:spacing w:val="-2"/>
                <w:sz w:val="24"/>
                <w:szCs w:val="24"/>
              </w:rPr>
              <w:t>竞赛社区居家（A组）、医养机</w:t>
            </w:r>
            <w:r>
              <w:rPr>
                <w:rFonts w:hint="eastAsia" w:ascii="仿宋" w:hAnsi="仿宋" w:eastAsia="仿宋" w:cs="仿宋"/>
                <w:spacing w:val="-1"/>
                <w:sz w:val="24"/>
                <w:szCs w:val="24"/>
              </w:rPr>
              <w:t>构</w:t>
            </w:r>
          </w:p>
          <w:p w14:paraId="58E56FD8">
            <w:pPr>
              <w:pStyle w:val="11"/>
              <w:keepNext w:val="0"/>
              <w:keepLines w:val="0"/>
              <w:pageBreakBefore w:val="0"/>
              <w:wordWrap/>
              <w:overflowPunct/>
              <w:topLinePunct w:val="0"/>
              <w:bidi w:val="0"/>
              <w:spacing w:before="0" w:beforeLines="0" w:after="0" w:afterLines="0" w:line="240" w:lineRule="auto"/>
              <w:ind w:left="0" w:leftChars="0" w:right="0" w:rightChars="0" w:hanging="116"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1"/>
                <w:sz w:val="24"/>
                <w:szCs w:val="24"/>
              </w:rPr>
              <w:t>（B组）场景同时进行比赛</w:t>
            </w:r>
          </w:p>
        </w:tc>
        <w:tc>
          <w:tcPr>
            <w:tcW w:w="1628" w:type="dxa"/>
            <w:tcBorders>
              <w:top w:val="single" w:color="auto" w:sz="4" w:space="0"/>
              <w:left w:val="single" w:color="auto" w:sz="4" w:space="0"/>
              <w:bottom w:val="single" w:color="auto" w:sz="4" w:space="0"/>
              <w:right w:val="single" w:color="auto" w:sz="4" w:space="0"/>
            </w:tcBorders>
            <w:vAlign w:val="center"/>
          </w:tcPr>
          <w:p w14:paraId="4F7D43CD">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en-US" w:bidi="ar-SA"/>
              </w:rPr>
            </w:pPr>
            <w:r>
              <w:rPr>
                <w:rFonts w:hint="eastAsia" w:cs="仿宋"/>
                <w:kern w:val="2"/>
                <w:sz w:val="24"/>
                <w:szCs w:val="24"/>
                <w:lang w:val="en-US" w:eastAsia="zh-CN" w:bidi="ar-SA"/>
              </w:rPr>
              <w:t>赛场</w:t>
            </w:r>
          </w:p>
        </w:tc>
      </w:tr>
      <w:tr w14:paraId="14EAF4AF">
        <w:trPr>
          <w:trHeight w:val="396" w:hRule="atLeast"/>
          <w:jc w:val="center"/>
        </w:trPr>
        <w:tc>
          <w:tcPr>
            <w:tcW w:w="1476" w:type="dxa"/>
            <w:vMerge w:val="continue"/>
            <w:tcBorders>
              <w:left w:val="single" w:color="auto" w:sz="4" w:space="0"/>
              <w:right w:val="single" w:color="auto" w:sz="4" w:space="0"/>
            </w:tcBorders>
            <w:vAlign w:val="center"/>
          </w:tcPr>
          <w:p w14:paraId="2714A66E">
            <w:pPr>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sz w:val="24"/>
                <w:szCs w:val="24"/>
              </w:rPr>
            </w:pPr>
          </w:p>
        </w:tc>
        <w:tc>
          <w:tcPr>
            <w:tcW w:w="1723" w:type="dxa"/>
            <w:tcBorders>
              <w:top w:val="single" w:color="auto" w:sz="4" w:space="0"/>
              <w:left w:val="single" w:color="auto" w:sz="4" w:space="0"/>
              <w:bottom w:val="single" w:color="auto" w:sz="4" w:space="0"/>
              <w:right w:val="single" w:color="auto" w:sz="4" w:space="0"/>
            </w:tcBorders>
            <w:vAlign w:val="center"/>
          </w:tcPr>
          <w:p w14:paraId="03520757">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10</w:t>
            </w:r>
            <w:r>
              <w:rPr>
                <w:rFonts w:hint="eastAsia" w:ascii="仿宋" w:hAnsi="仿宋" w:eastAsia="仿宋" w:cs="仿宋"/>
                <w:spacing w:val="-1"/>
                <w:sz w:val="24"/>
                <w:szCs w:val="24"/>
              </w:rPr>
              <w:t>:</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0-12:</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2FFF537D">
            <w:pPr>
              <w:pStyle w:val="11"/>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kern w:val="2"/>
                <w:sz w:val="24"/>
                <w:szCs w:val="24"/>
                <w:lang w:val="en-US" w:eastAsia="en-US" w:bidi="ar-SA"/>
              </w:rPr>
            </w:pPr>
            <w:r>
              <w:rPr>
                <w:rFonts w:hint="eastAsia" w:ascii="仿宋" w:hAnsi="仿宋" w:eastAsia="仿宋" w:cs="仿宋"/>
                <w:spacing w:val="-4"/>
                <w:sz w:val="24"/>
                <w:szCs w:val="24"/>
              </w:rPr>
              <w:t>现场直播</w:t>
            </w:r>
          </w:p>
        </w:tc>
        <w:tc>
          <w:tcPr>
            <w:tcW w:w="1628" w:type="dxa"/>
            <w:tcBorders>
              <w:top w:val="single" w:color="auto" w:sz="4" w:space="0"/>
              <w:left w:val="single" w:color="auto" w:sz="4" w:space="0"/>
              <w:bottom w:val="single" w:color="auto" w:sz="4" w:space="0"/>
              <w:right w:val="single" w:color="auto" w:sz="4" w:space="0"/>
            </w:tcBorders>
            <w:vAlign w:val="center"/>
          </w:tcPr>
          <w:p w14:paraId="23D0ABEE">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1"/>
                <w:sz w:val="24"/>
                <w:szCs w:val="24"/>
                <w:lang w:val="en-US" w:eastAsia="zh-CN"/>
              </w:rPr>
              <w:t>第六报告厅</w:t>
            </w:r>
          </w:p>
        </w:tc>
      </w:tr>
      <w:tr w14:paraId="5D2598FB">
        <w:trPr>
          <w:trHeight w:val="396" w:hRule="atLeast"/>
          <w:jc w:val="center"/>
        </w:trPr>
        <w:tc>
          <w:tcPr>
            <w:tcW w:w="1476" w:type="dxa"/>
            <w:vMerge w:val="continue"/>
            <w:tcBorders>
              <w:left w:val="single" w:color="auto" w:sz="4" w:space="0"/>
              <w:right w:val="single" w:color="auto" w:sz="4" w:space="0"/>
            </w:tcBorders>
            <w:vAlign w:val="center"/>
          </w:tcPr>
          <w:p w14:paraId="2AD8D3D0">
            <w:pPr>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sz w:val="24"/>
                <w:szCs w:val="24"/>
              </w:rPr>
            </w:pPr>
          </w:p>
        </w:tc>
        <w:tc>
          <w:tcPr>
            <w:tcW w:w="1723" w:type="dxa"/>
            <w:tcBorders>
              <w:top w:val="single" w:color="auto" w:sz="4" w:space="0"/>
              <w:left w:val="single" w:color="auto" w:sz="4" w:space="0"/>
              <w:bottom w:val="single" w:color="auto" w:sz="4" w:space="0"/>
              <w:right w:val="single" w:color="auto" w:sz="4" w:space="0"/>
            </w:tcBorders>
            <w:vAlign w:val="center"/>
          </w:tcPr>
          <w:p w14:paraId="64AB626D">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0-18:</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1AB0D322">
            <w:pPr>
              <w:pStyle w:val="11"/>
              <w:keepNext w:val="0"/>
              <w:keepLines w:val="0"/>
              <w:pageBreakBefore w:val="0"/>
              <w:wordWrap/>
              <w:overflowPunct/>
              <w:topLinePunct w:val="0"/>
              <w:bidi w:val="0"/>
              <w:spacing w:before="0" w:beforeLines="0" w:after="0" w:afterLines="0" w:line="240" w:lineRule="auto"/>
              <w:ind w:left="0" w:leftChars="0" w:right="0" w:rightChars="0" w:hanging="106" w:firstLineChars="0"/>
              <w:jc w:val="center"/>
              <w:rPr>
                <w:rFonts w:hint="eastAsia" w:ascii="仿宋" w:hAnsi="仿宋" w:eastAsia="仿宋" w:cs="仿宋"/>
                <w:spacing w:val="-1"/>
                <w:sz w:val="24"/>
                <w:szCs w:val="24"/>
              </w:rPr>
            </w:pPr>
            <w:r>
              <w:rPr>
                <w:rFonts w:hint="eastAsia" w:ascii="仿宋" w:hAnsi="仿宋" w:eastAsia="仿宋" w:cs="仿宋"/>
                <w:spacing w:val="-2"/>
                <w:sz w:val="24"/>
                <w:szCs w:val="24"/>
              </w:rPr>
              <w:t>竞赛社区居家（B组）、医养机</w:t>
            </w:r>
            <w:r>
              <w:rPr>
                <w:rFonts w:hint="eastAsia" w:ascii="仿宋" w:hAnsi="仿宋" w:eastAsia="仿宋" w:cs="仿宋"/>
                <w:spacing w:val="-1"/>
                <w:sz w:val="24"/>
                <w:szCs w:val="24"/>
              </w:rPr>
              <w:t>构</w:t>
            </w:r>
          </w:p>
          <w:p w14:paraId="3E599935">
            <w:pPr>
              <w:pStyle w:val="11"/>
              <w:keepNext w:val="0"/>
              <w:keepLines w:val="0"/>
              <w:pageBreakBefore w:val="0"/>
              <w:wordWrap/>
              <w:overflowPunct/>
              <w:topLinePunct w:val="0"/>
              <w:bidi w:val="0"/>
              <w:spacing w:before="0" w:beforeLines="0" w:after="0" w:afterLines="0" w:line="240" w:lineRule="auto"/>
              <w:ind w:left="0" w:leftChars="0" w:right="0" w:rightChars="0" w:hanging="106"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1"/>
                <w:sz w:val="24"/>
                <w:szCs w:val="24"/>
              </w:rPr>
              <w:t>（A组）场景同时进行比赛</w:t>
            </w:r>
          </w:p>
        </w:tc>
        <w:tc>
          <w:tcPr>
            <w:tcW w:w="1628" w:type="dxa"/>
            <w:tcBorders>
              <w:top w:val="single" w:color="auto" w:sz="4" w:space="0"/>
              <w:left w:val="single" w:color="auto" w:sz="4" w:space="0"/>
              <w:bottom w:val="single" w:color="auto" w:sz="4" w:space="0"/>
              <w:right w:val="single" w:color="auto" w:sz="4" w:space="0"/>
            </w:tcBorders>
            <w:vAlign w:val="center"/>
          </w:tcPr>
          <w:p w14:paraId="7E87B1AE">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9"/>
                <w:sz w:val="24"/>
                <w:szCs w:val="24"/>
              </w:rPr>
              <w:t>比赛现场</w:t>
            </w:r>
          </w:p>
        </w:tc>
      </w:tr>
      <w:tr w14:paraId="14CB5AED">
        <w:trPr>
          <w:trHeight w:val="396" w:hRule="atLeast"/>
          <w:jc w:val="center"/>
        </w:trPr>
        <w:tc>
          <w:tcPr>
            <w:tcW w:w="1476" w:type="dxa"/>
            <w:vMerge w:val="continue"/>
            <w:tcBorders>
              <w:left w:val="single" w:color="auto" w:sz="4" w:space="0"/>
              <w:right w:val="single" w:color="auto" w:sz="4" w:space="0"/>
            </w:tcBorders>
            <w:vAlign w:val="center"/>
          </w:tcPr>
          <w:p w14:paraId="2DFFA446">
            <w:pPr>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sz w:val="24"/>
                <w:szCs w:val="24"/>
              </w:rPr>
            </w:pPr>
          </w:p>
        </w:tc>
        <w:tc>
          <w:tcPr>
            <w:tcW w:w="1723" w:type="dxa"/>
            <w:tcBorders>
              <w:top w:val="single" w:color="auto" w:sz="4" w:space="0"/>
              <w:left w:val="single" w:color="auto" w:sz="4" w:space="0"/>
              <w:bottom w:val="single" w:color="auto" w:sz="4" w:space="0"/>
              <w:right w:val="single" w:color="auto" w:sz="4" w:space="0"/>
            </w:tcBorders>
            <w:vAlign w:val="center"/>
          </w:tcPr>
          <w:p w14:paraId="7A0BC9A1">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:0</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-18:</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0EFF478D">
            <w:pPr>
              <w:pStyle w:val="11"/>
              <w:keepNext w:val="0"/>
              <w:keepLines w:val="0"/>
              <w:pageBreakBefore w:val="0"/>
              <w:wordWrap/>
              <w:overflowPunct/>
              <w:topLinePunct w:val="0"/>
              <w:bidi w:val="0"/>
              <w:spacing w:before="0" w:beforeLines="0" w:after="0" w:afterLines="0" w:line="240" w:lineRule="auto"/>
              <w:ind w:left="0" w:right="0"/>
              <w:jc w:val="center"/>
              <w:rPr>
                <w:rFonts w:hint="eastAsia" w:ascii="仿宋" w:hAnsi="仿宋" w:eastAsia="仿宋" w:cs="仿宋"/>
                <w:kern w:val="2"/>
                <w:sz w:val="24"/>
                <w:szCs w:val="24"/>
                <w:lang w:val="en-US" w:eastAsia="en-US" w:bidi="ar-SA"/>
              </w:rPr>
            </w:pPr>
            <w:r>
              <w:rPr>
                <w:rFonts w:hint="eastAsia" w:ascii="仿宋" w:hAnsi="仿宋" w:eastAsia="仿宋" w:cs="仿宋"/>
                <w:spacing w:val="-4"/>
                <w:sz w:val="24"/>
                <w:szCs w:val="24"/>
              </w:rPr>
              <w:t>现场直播</w:t>
            </w:r>
          </w:p>
        </w:tc>
        <w:tc>
          <w:tcPr>
            <w:tcW w:w="1628" w:type="dxa"/>
            <w:tcBorders>
              <w:top w:val="single" w:color="auto" w:sz="4" w:space="0"/>
              <w:left w:val="single" w:color="auto" w:sz="4" w:space="0"/>
              <w:bottom w:val="single" w:color="auto" w:sz="4" w:space="0"/>
              <w:right w:val="single" w:color="auto" w:sz="4" w:space="0"/>
            </w:tcBorders>
            <w:vAlign w:val="center"/>
          </w:tcPr>
          <w:p w14:paraId="00A1664E">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1"/>
                <w:sz w:val="24"/>
                <w:szCs w:val="24"/>
                <w:lang w:val="en-US" w:eastAsia="zh-CN"/>
              </w:rPr>
              <w:t>第六报告厅</w:t>
            </w:r>
          </w:p>
        </w:tc>
      </w:tr>
      <w:tr w14:paraId="298AC66C">
        <w:trPr>
          <w:trHeight w:val="396" w:hRule="atLeast"/>
          <w:jc w:val="center"/>
        </w:trPr>
        <w:tc>
          <w:tcPr>
            <w:tcW w:w="1476" w:type="dxa"/>
            <w:vMerge w:val="restart"/>
            <w:tcBorders>
              <w:top w:val="single" w:color="auto" w:sz="4" w:space="0"/>
              <w:left w:val="single" w:color="auto" w:sz="4" w:space="0"/>
              <w:right w:val="single" w:color="auto" w:sz="4" w:space="0"/>
            </w:tcBorders>
            <w:vAlign w:val="center"/>
          </w:tcPr>
          <w:p w14:paraId="42BF237D">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10月16日</w:t>
            </w:r>
          </w:p>
        </w:tc>
        <w:tc>
          <w:tcPr>
            <w:tcW w:w="1723" w:type="dxa"/>
            <w:tcBorders>
              <w:top w:val="single" w:color="auto" w:sz="4" w:space="0"/>
              <w:left w:val="single" w:color="auto" w:sz="4" w:space="0"/>
              <w:bottom w:val="single" w:color="auto" w:sz="4" w:space="0"/>
              <w:right w:val="single" w:color="auto" w:sz="4" w:space="0"/>
            </w:tcBorders>
            <w:shd w:val="clear" w:color="auto" w:fill="auto"/>
            <w:vAlign w:val="center"/>
          </w:tcPr>
          <w:p w14:paraId="07CBACBF">
            <w:pPr>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08:3</w:t>
            </w:r>
            <w:r>
              <w:rPr>
                <w:rFonts w:hint="eastAsia" w:ascii="仿宋" w:hAnsi="仿宋" w:eastAsia="仿宋" w:cs="仿宋"/>
                <w:spacing w:val="-1"/>
                <w:sz w:val="24"/>
                <w:szCs w:val="24"/>
              </w:rPr>
              <w:t>0</w:t>
            </w:r>
            <w:r>
              <w:rPr>
                <w:rFonts w:hint="eastAsia" w:ascii="仿宋" w:hAnsi="仿宋" w:eastAsia="仿宋" w:cs="仿宋"/>
                <w:spacing w:val="-1"/>
                <w:sz w:val="24"/>
                <w:szCs w:val="24"/>
                <w:lang w:val="en-US" w:eastAsia="zh-CN"/>
              </w:rPr>
              <w:t>-09:00</w:t>
            </w:r>
          </w:p>
        </w:tc>
        <w:tc>
          <w:tcPr>
            <w:tcW w:w="3865" w:type="dxa"/>
            <w:tcBorders>
              <w:top w:val="single" w:color="auto" w:sz="4" w:space="0"/>
              <w:left w:val="single" w:color="auto" w:sz="4" w:space="0"/>
              <w:bottom w:val="single" w:color="auto" w:sz="4" w:space="0"/>
              <w:right w:val="single" w:color="auto" w:sz="4" w:space="0"/>
            </w:tcBorders>
            <w:shd w:val="clear" w:color="auto" w:fill="auto"/>
            <w:vAlign w:val="center"/>
          </w:tcPr>
          <w:p w14:paraId="4A1377EA">
            <w:pPr>
              <w:pStyle w:val="11"/>
              <w:keepNext w:val="0"/>
              <w:keepLines w:val="0"/>
              <w:pageBreakBefore w:val="0"/>
              <w:wordWrap/>
              <w:overflowPunct/>
              <w:topLinePunct w:val="0"/>
              <w:bidi w:val="0"/>
              <w:spacing w:before="0" w:beforeLines="0" w:after="0" w:afterLines="0" w:line="240" w:lineRule="auto"/>
              <w:ind w:left="0" w:leftChars="0" w:right="0" w:right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2"/>
                <w:sz w:val="24"/>
                <w:szCs w:val="24"/>
              </w:rPr>
              <w:t>参赛选手检录加密</w:t>
            </w: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69985A58">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9"/>
                <w:sz w:val="24"/>
                <w:szCs w:val="24"/>
              </w:rPr>
              <w:t>比赛现场</w:t>
            </w:r>
          </w:p>
        </w:tc>
      </w:tr>
      <w:tr w14:paraId="5BBC939A">
        <w:trPr>
          <w:trHeight w:val="396" w:hRule="atLeast"/>
          <w:jc w:val="center"/>
        </w:trPr>
        <w:tc>
          <w:tcPr>
            <w:tcW w:w="1476" w:type="dxa"/>
            <w:vMerge w:val="continue"/>
            <w:tcBorders>
              <w:left w:val="single" w:color="auto" w:sz="4" w:space="0"/>
              <w:right w:val="single" w:color="auto" w:sz="4" w:space="0"/>
            </w:tcBorders>
            <w:vAlign w:val="center"/>
          </w:tcPr>
          <w:p w14:paraId="31EFD483">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shd w:val="clear" w:color="auto" w:fill="auto"/>
            <w:vAlign w:val="center"/>
          </w:tcPr>
          <w:p w14:paraId="5AC97078">
            <w:pPr>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rPr>
              <w:t>0</w:t>
            </w:r>
            <w:r>
              <w:rPr>
                <w:rFonts w:hint="eastAsia" w:ascii="仿宋" w:hAnsi="仿宋" w:eastAsia="仿宋" w:cs="仿宋"/>
                <w:spacing w:val="-1"/>
                <w:sz w:val="24"/>
                <w:szCs w:val="24"/>
                <w:lang w:val="en-US" w:eastAsia="zh-CN"/>
              </w:rPr>
              <w:t>9</w:t>
            </w:r>
            <w:r>
              <w:rPr>
                <w:rFonts w:hint="eastAsia" w:ascii="仿宋" w:hAnsi="仿宋" w:eastAsia="仿宋" w:cs="仿宋"/>
                <w:spacing w:val="-1"/>
                <w:sz w:val="24"/>
                <w:szCs w:val="24"/>
              </w:rPr>
              <w:t>:</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0-12:</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w:t>
            </w:r>
          </w:p>
        </w:tc>
        <w:tc>
          <w:tcPr>
            <w:tcW w:w="3865" w:type="dxa"/>
            <w:tcBorders>
              <w:top w:val="single" w:color="auto" w:sz="4" w:space="0"/>
              <w:left w:val="single" w:color="auto" w:sz="4" w:space="0"/>
              <w:bottom w:val="single" w:color="auto" w:sz="4" w:space="0"/>
              <w:right w:val="single" w:color="auto" w:sz="4" w:space="0"/>
            </w:tcBorders>
            <w:shd w:val="clear" w:color="auto" w:fill="auto"/>
            <w:vAlign w:val="center"/>
          </w:tcPr>
          <w:p w14:paraId="488C3F05">
            <w:pPr>
              <w:pStyle w:val="11"/>
              <w:keepNext w:val="0"/>
              <w:keepLines w:val="0"/>
              <w:pageBreakBefore w:val="0"/>
              <w:wordWrap/>
              <w:overflowPunct/>
              <w:topLinePunct w:val="0"/>
              <w:bidi w:val="0"/>
              <w:spacing w:before="0" w:beforeLines="0" w:after="0" w:afterLines="0" w:line="240" w:lineRule="auto"/>
              <w:ind w:left="0" w:leftChars="0" w:right="0" w:rightChars="0" w:hanging="116" w:firstLineChars="0"/>
              <w:jc w:val="center"/>
              <w:rPr>
                <w:rFonts w:hint="eastAsia" w:ascii="仿宋" w:hAnsi="仿宋" w:eastAsia="仿宋" w:cs="仿宋"/>
                <w:spacing w:val="-1"/>
                <w:sz w:val="24"/>
                <w:szCs w:val="24"/>
              </w:rPr>
            </w:pPr>
            <w:r>
              <w:rPr>
                <w:rFonts w:hint="eastAsia" w:ascii="仿宋" w:hAnsi="仿宋" w:eastAsia="仿宋" w:cs="仿宋"/>
                <w:spacing w:val="-2"/>
                <w:sz w:val="24"/>
                <w:szCs w:val="24"/>
              </w:rPr>
              <w:t>竞赛社区居家（A组）、医养机</w:t>
            </w:r>
            <w:r>
              <w:rPr>
                <w:rFonts w:hint="eastAsia" w:ascii="仿宋" w:hAnsi="仿宋" w:eastAsia="仿宋" w:cs="仿宋"/>
                <w:spacing w:val="-1"/>
                <w:sz w:val="24"/>
                <w:szCs w:val="24"/>
              </w:rPr>
              <w:t>构</w:t>
            </w:r>
          </w:p>
          <w:p w14:paraId="23FE90E3">
            <w:pPr>
              <w:pStyle w:val="11"/>
              <w:keepNext w:val="0"/>
              <w:keepLines w:val="0"/>
              <w:pageBreakBefore w:val="0"/>
              <w:wordWrap/>
              <w:overflowPunct/>
              <w:topLinePunct w:val="0"/>
              <w:bidi w:val="0"/>
              <w:spacing w:before="0" w:beforeLines="0" w:after="0" w:afterLines="0" w:line="240" w:lineRule="auto"/>
              <w:ind w:left="0" w:leftChars="0" w:right="0" w:rightChars="0" w:hanging="116" w:firstLine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1"/>
                <w:sz w:val="24"/>
                <w:szCs w:val="24"/>
              </w:rPr>
              <w:t>（B组）场景同时进行比赛</w:t>
            </w: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7B32BAFC">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9"/>
                <w:sz w:val="24"/>
                <w:szCs w:val="24"/>
              </w:rPr>
              <w:t>比赛现场</w:t>
            </w:r>
          </w:p>
        </w:tc>
      </w:tr>
      <w:tr w14:paraId="390CC6E5">
        <w:trPr>
          <w:trHeight w:val="90" w:hRule="atLeast"/>
          <w:jc w:val="center"/>
        </w:trPr>
        <w:tc>
          <w:tcPr>
            <w:tcW w:w="1476" w:type="dxa"/>
            <w:vMerge w:val="continue"/>
            <w:tcBorders>
              <w:left w:val="single" w:color="auto" w:sz="4" w:space="0"/>
              <w:right w:val="single" w:color="auto" w:sz="4" w:space="0"/>
            </w:tcBorders>
            <w:vAlign w:val="center"/>
          </w:tcPr>
          <w:p w14:paraId="612F0A29">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shd w:val="clear" w:color="auto" w:fill="auto"/>
            <w:vAlign w:val="center"/>
          </w:tcPr>
          <w:p w14:paraId="3AE534F4">
            <w:pPr>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rPr>
              <w:t>0</w:t>
            </w:r>
            <w:r>
              <w:rPr>
                <w:rFonts w:hint="eastAsia" w:ascii="仿宋" w:hAnsi="仿宋" w:eastAsia="仿宋" w:cs="仿宋"/>
                <w:spacing w:val="-1"/>
                <w:sz w:val="24"/>
                <w:szCs w:val="24"/>
                <w:lang w:val="en-US" w:eastAsia="zh-CN"/>
              </w:rPr>
              <w:t>8</w:t>
            </w:r>
            <w:r>
              <w:rPr>
                <w:rFonts w:hint="eastAsia" w:ascii="仿宋" w:hAnsi="仿宋" w:eastAsia="仿宋" w:cs="仿宋"/>
                <w:spacing w:val="-1"/>
                <w:sz w:val="24"/>
                <w:szCs w:val="24"/>
              </w:rPr>
              <w:t>:</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0-12:</w:t>
            </w:r>
            <w:r>
              <w:rPr>
                <w:rFonts w:hint="eastAsia" w:ascii="仿宋" w:hAnsi="仿宋" w:eastAsia="仿宋" w:cs="仿宋"/>
                <w:spacing w:val="-1"/>
                <w:sz w:val="24"/>
                <w:szCs w:val="24"/>
                <w:lang w:val="en-US" w:eastAsia="zh-CN"/>
              </w:rPr>
              <w:t>1</w:t>
            </w:r>
            <w:r>
              <w:rPr>
                <w:rFonts w:hint="eastAsia" w:ascii="仿宋" w:hAnsi="仿宋" w:eastAsia="仿宋" w:cs="仿宋"/>
                <w:spacing w:val="-1"/>
                <w:sz w:val="24"/>
                <w:szCs w:val="24"/>
              </w:rPr>
              <w:t>0</w:t>
            </w:r>
          </w:p>
        </w:tc>
        <w:tc>
          <w:tcPr>
            <w:tcW w:w="3865" w:type="dxa"/>
            <w:tcBorders>
              <w:top w:val="single" w:color="auto" w:sz="4" w:space="0"/>
              <w:left w:val="single" w:color="auto" w:sz="4" w:space="0"/>
              <w:bottom w:val="single" w:color="auto" w:sz="4" w:space="0"/>
              <w:right w:val="single" w:color="auto" w:sz="4" w:space="0"/>
            </w:tcBorders>
            <w:shd w:val="clear" w:color="auto" w:fill="auto"/>
            <w:vAlign w:val="center"/>
          </w:tcPr>
          <w:p w14:paraId="6FC1B8AC">
            <w:pPr>
              <w:pStyle w:val="11"/>
              <w:keepNext w:val="0"/>
              <w:keepLines w:val="0"/>
              <w:pageBreakBefore w:val="0"/>
              <w:wordWrap/>
              <w:overflowPunct/>
              <w:topLinePunct w:val="0"/>
              <w:bidi w:val="0"/>
              <w:spacing w:before="0" w:beforeLines="0" w:after="0" w:afterLines="0" w:line="240" w:lineRule="auto"/>
              <w:ind w:left="0" w:leftChars="0" w:right="0" w:rightChars="0"/>
              <w:jc w:val="center"/>
              <w:rPr>
                <w:rFonts w:hint="eastAsia" w:ascii="仿宋" w:hAnsi="仿宋" w:eastAsia="仿宋" w:cs="仿宋"/>
                <w:kern w:val="2"/>
                <w:sz w:val="24"/>
                <w:szCs w:val="24"/>
                <w:lang w:val="en-US" w:eastAsia="en-US" w:bidi="ar-SA"/>
              </w:rPr>
            </w:pPr>
            <w:r>
              <w:rPr>
                <w:rFonts w:hint="eastAsia" w:ascii="仿宋" w:hAnsi="仿宋" w:eastAsia="仿宋" w:cs="仿宋"/>
                <w:spacing w:val="-4"/>
                <w:sz w:val="24"/>
                <w:szCs w:val="24"/>
              </w:rPr>
              <w:t>现场直播</w:t>
            </w: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3C68645A">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pacing w:val="-1"/>
                <w:sz w:val="24"/>
                <w:szCs w:val="24"/>
                <w:lang w:val="en-US" w:eastAsia="zh-CN"/>
              </w:rPr>
              <w:t>第六报告厅</w:t>
            </w:r>
          </w:p>
        </w:tc>
      </w:tr>
      <w:tr w14:paraId="4E3B385F">
        <w:trPr>
          <w:trHeight w:val="464" w:hRule="atLeast"/>
          <w:jc w:val="center"/>
        </w:trPr>
        <w:tc>
          <w:tcPr>
            <w:tcW w:w="1476" w:type="dxa"/>
            <w:vMerge w:val="continue"/>
            <w:tcBorders>
              <w:left w:val="single" w:color="auto" w:sz="4" w:space="0"/>
              <w:right w:val="single" w:color="auto" w:sz="4" w:space="0"/>
            </w:tcBorders>
            <w:vAlign w:val="center"/>
          </w:tcPr>
          <w:p w14:paraId="3EC6DC85">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1578B806">
            <w:pPr>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default" w:ascii="仿宋" w:hAnsi="仿宋" w:eastAsia="仿宋" w:cs="仿宋"/>
                <w:spacing w:val="-2"/>
                <w:sz w:val="24"/>
                <w:szCs w:val="24"/>
                <w:lang w:val="en-US" w:eastAsia="zh-CN"/>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0-1</w:t>
            </w: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5200991E">
            <w:pPr>
              <w:pStyle w:val="11"/>
              <w:keepNext w:val="0"/>
              <w:keepLines w:val="0"/>
              <w:pageBreakBefore w:val="0"/>
              <w:wordWrap/>
              <w:overflowPunct/>
              <w:topLinePunct w:val="0"/>
              <w:bidi w:val="0"/>
              <w:spacing w:before="0" w:beforeLines="0" w:after="0" w:afterLines="0" w:line="240" w:lineRule="auto"/>
              <w:ind w:left="0" w:leftChars="0" w:right="0" w:rightChars="0" w:hanging="106" w:firstLineChars="0"/>
              <w:jc w:val="center"/>
              <w:rPr>
                <w:rFonts w:hint="eastAsia" w:ascii="仿宋" w:hAnsi="仿宋" w:eastAsia="仿宋" w:cs="仿宋"/>
                <w:spacing w:val="-1"/>
                <w:sz w:val="24"/>
                <w:szCs w:val="24"/>
              </w:rPr>
            </w:pPr>
            <w:r>
              <w:rPr>
                <w:rFonts w:hint="eastAsia" w:ascii="仿宋" w:hAnsi="仿宋" w:eastAsia="仿宋" w:cs="仿宋"/>
                <w:spacing w:val="-2"/>
                <w:sz w:val="24"/>
                <w:szCs w:val="24"/>
              </w:rPr>
              <w:t>竞赛社区居家（B组）、医养机</w:t>
            </w:r>
            <w:r>
              <w:rPr>
                <w:rFonts w:hint="eastAsia" w:ascii="仿宋" w:hAnsi="仿宋" w:eastAsia="仿宋" w:cs="仿宋"/>
                <w:spacing w:val="-1"/>
                <w:sz w:val="24"/>
                <w:szCs w:val="24"/>
              </w:rPr>
              <w:t>构</w:t>
            </w:r>
          </w:p>
          <w:p w14:paraId="7BED52DB">
            <w:pPr>
              <w:pStyle w:val="11"/>
              <w:keepNext w:val="0"/>
              <w:keepLines w:val="0"/>
              <w:pageBreakBefore w:val="0"/>
              <w:wordWrap/>
              <w:overflowPunct/>
              <w:topLinePunct w:val="0"/>
              <w:bidi w:val="0"/>
              <w:spacing w:before="0" w:beforeLines="0" w:after="0" w:afterLines="0" w:line="240" w:lineRule="auto"/>
              <w:ind w:left="0" w:leftChars="0" w:right="0" w:rightChars="0" w:hanging="106" w:firstLineChars="0"/>
              <w:jc w:val="center"/>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rPr>
              <w:t>（A组）场景同时进行比赛</w:t>
            </w:r>
          </w:p>
        </w:tc>
        <w:tc>
          <w:tcPr>
            <w:tcW w:w="1628" w:type="dxa"/>
            <w:tcBorders>
              <w:top w:val="single" w:color="auto" w:sz="4" w:space="0"/>
              <w:left w:val="single" w:color="auto" w:sz="4" w:space="0"/>
              <w:bottom w:val="single" w:color="auto" w:sz="4" w:space="0"/>
              <w:right w:val="single" w:color="auto" w:sz="4" w:space="0"/>
            </w:tcBorders>
            <w:vAlign w:val="center"/>
          </w:tcPr>
          <w:p w14:paraId="0FFA5AB0">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spacing w:val="-1"/>
                <w:sz w:val="24"/>
                <w:szCs w:val="24"/>
                <w:lang w:val="en-US" w:eastAsia="zh-CN"/>
              </w:rPr>
            </w:pPr>
            <w:r>
              <w:rPr>
                <w:rFonts w:hint="eastAsia" w:ascii="仿宋" w:hAnsi="仿宋" w:eastAsia="仿宋" w:cs="仿宋"/>
                <w:spacing w:val="-9"/>
                <w:sz w:val="24"/>
                <w:szCs w:val="24"/>
              </w:rPr>
              <w:t>比赛现场</w:t>
            </w:r>
          </w:p>
        </w:tc>
      </w:tr>
      <w:tr w14:paraId="3367A468">
        <w:trPr>
          <w:trHeight w:val="464" w:hRule="atLeast"/>
          <w:jc w:val="center"/>
        </w:trPr>
        <w:tc>
          <w:tcPr>
            <w:tcW w:w="1476" w:type="dxa"/>
            <w:vMerge w:val="continue"/>
            <w:tcBorders>
              <w:left w:val="single" w:color="auto" w:sz="4" w:space="0"/>
              <w:right w:val="single" w:color="auto" w:sz="4" w:space="0"/>
            </w:tcBorders>
            <w:vAlign w:val="center"/>
          </w:tcPr>
          <w:p w14:paraId="55499515">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15D71A8A">
            <w:pPr>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spacing w:val="-2"/>
                <w:sz w:val="24"/>
                <w:szCs w:val="24"/>
                <w:lang w:val="en-US" w:eastAsia="zh-CN"/>
              </w:rPr>
            </w:pP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4</w:t>
            </w:r>
            <w:r>
              <w:rPr>
                <w:rFonts w:hint="eastAsia" w:ascii="仿宋" w:hAnsi="仿宋" w:eastAsia="仿宋" w:cs="仿宋"/>
                <w:spacing w:val="-3"/>
                <w:sz w:val="24"/>
                <w:szCs w:val="24"/>
              </w:rPr>
              <w:t>:0</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-1</w:t>
            </w: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0</w:t>
            </w:r>
            <w:r>
              <w:rPr>
                <w:rFonts w:hint="eastAsia" w:ascii="仿宋" w:hAnsi="仿宋" w:eastAsia="仿宋" w:cs="仿宋"/>
                <w:spacing w:val="-3"/>
                <w:sz w:val="24"/>
                <w:szCs w:val="24"/>
              </w:rPr>
              <w:t>0</w:t>
            </w:r>
          </w:p>
        </w:tc>
        <w:tc>
          <w:tcPr>
            <w:tcW w:w="3865" w:type="dxa"/>
            <w:tcBorders>
              <w:top w:val="single" w:color="auto" w:sz="4" w:space="0"/>
              <w:left w:val="single" w:color="auto" w:sz="4" w:space="0"/>
              <w:bottom w:val="single" w:color="auto" w:sz="4" w:space="0"/>
              <w:right w:val="single" w:color="auto" w:sz="4" w:space="0"/>
            </w:tcBorders>
            <w:vAlign w:val="center"/>
          </w:tcPr>
          <w:p w14:paraId="20066536">
            <w:pPr>
              <w:pStyle w:val="11"/>
              <w:keepNext w:val="0"/>
              <w:keepLines w:val="0"/>
              <w:pageBreakBefore w:val="0"/>
              <w:wordWrap/>
              <w:overflowPunct/>
              <w:topLinePunct w:val="0"/>
              <w:bidi w:val="0"/>
              <w:spacing w:before="0" w:beforeLines="0" w:after="0" w:afterLines="0" w:line="240" w:lineRule="auto"/>
              <w:ind w:left="0" w:leftChars="0" w:right="0" w:rightChars="0"/>
              <w:jc w:val="center"/>
              <w:rPr>
                <w:rFonts w:hint="eastAsia" w:ascii="仿宋" w:hAnsi="仿宋" w:eastAsia="仿宋" w:cs="仿宋"/>
                <w:spacing w:val="-1"/>
                <w:sz w:val="24"/>
                <w:szCs w:val="24"/>
              </w:rPr>
            </w:pPr>
            <w:r>
              <w:rPr>
                <w:rFonts w:hint="eastAsia" w:ascii="仿宋" w:hAnsi="仿宋" w:eastAsia="仿宋" w:cs="仿宋"/>
                <w:spacing w:val="-4"/>
                <w:sz w:val="24"/>
                <w:szCs w:val="24"/>
              </w:rPr>
              <w:t>现场直播</w:t>
            </w:r>
          </w:p>
        </w:tc>
        <w:tc>
          <w:tcPr>
            <w:tcW w:w="1628" w:type="dxa"/>
            <w:tcBorders>
              <w:top w:val="single" w:color="auto" w:sz="4" w:space="0"/>
              <w:left w:val="single" w:color="auto" w:sz="4" w:space="0"/>
              <w:bottom w:val="single" w:color="auto" w:sz="4" w:space="0"/>
              <w:right w:val="single" w:color="auto" w:sz="4" w:space="0"/>
            </w:tcBorders>
            <w:vAlign w:val="center"/>
          </w:tcPr>
          <w:p w14:paraId="7D9CED23">
            <w:pPr>
              <w:pStyle w:val="11"/>
              <w:keepNext w:val="0"/>
              <w:keepLines w:val="0"/>
              <w:pageBreakBefore w:val="0"/>
              <w:wordWrap/>
              <w:overflowPunct/>
              <w:topLinePunct w:val="0"/>
              <w:bidi w:val="0"/>
              <w:spacing w:before="0" w:beforeLines="0" w:after="0" w:afterLines="0" w:line="240" w:lineRule="auto"/>
              <w:ind w:left="0" w:leftChars="0" w:right="0" w:rightChars="0" w:firstLine="0" w:firstLineChars="0"/>
              <w:jc w:val="center"/>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第六报告厅</w:t>
            </w:r>
          </w:p>
        </w:tc>
      </w:tr>
      <w:tr w14:paraId="4EA47877">
        <w:trPr>
          <w:trHeight w:val="396" w:hRule="atLeast"/>
          <w:jc w:val="center"/>
        </w:trPr>
        <w:tc>
          <w:tcPr>
            <w:tcW w:w="1476" w:type="dxa"/>
            <w:vMerge w:val="continue"/>
            <w:tcBorders>
              <w:left w:val="single" w:color="auto" w:sz="4" w:space="0"/>
              <w:right w:val="single" w:color="auto" w:sz="4" w:space="0"/>
            </w:tcBorders>
            <w:vAlign w:val="center"/>
          </w:tcPr>
          <w:p w14:paraId="49B82BB3">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z w:val="24"/>
                <w:szCs w:val="24"/>
                <w:lang w:val="en-US" w:eastAsia="zh-CN"/>
              </w:rPr>
            </w:pPr>
          </w:p>
        </w:tc>
        <w:tc>
          <w:tcPr>
            <w:tcW w:w="1723" w:type="dxa"/>
            <w:tcBorders>
              <w:top w:val="single" w:color="auto" w:sz="4" w:space="0"/>
              <w:left w:val="single" w:color="auto" w:sz="4" w:space="0"/>
              <w:bottom w:val="single" w:color="auto" w:sz="4" w:space="0"/>
              <w:right w:val="single" w:color="auto" w:sz="4" w:space="0"/>
            </w:tcBorders>
            <w:vAlign w:val="center"/>
          </w:tcPr>
          <w:p w14:paraId="70E2F2D0">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16:00-17:00</w:t>
            </w:r>
          </w:p>
        </w:tc>
        <w:tc>
          <w:tcPr>
            <w:tcW w:w="3865" w:type="dxa"/>
            <w:tcBorders>
              <w:top w:val="single" w:color="auto" w:sz="4" w:space="0"/>
              <w:left w:val="single" w:color="auto" w:sz="4" w:space="0"/>
              <w:bottom w:val="single" w:color="auto" w:sz="4" w:space="0"/>
              <w:right w:val="single" w:color="auto" w:sz="4" w:space="0"/>
            </w:tcBorders>
            <w:vAlign w:val="center"/>
          </w:tcPr>
          <w:p w14:paraId="690BF79D">
            <w:pPr>
              <w:pStyle w:val="11"/>
              <w:keepNext w:val="0"/>
              <w:keepLines w:val="0"/>
              <w:pageBreakBefore w:val="0"/>
              <w:wordWrap/>
              <w:overflowPunct/>
              <w:topLinePunct w:val="0"/>
              <w:bidi w:val="0"/>
              <w:spacing w:before="0" w:beforeLines="0" w:after="0" w:afterLines="0" w:line="240" w:lineRule="auto"/>
              <w:ind w:left="0" w:right="0"/>
              <w:jc w:val="center"/>
              <w:rPr>
                <w:rFonts w:hint="default" w:ascii="仿宋" w:hAnsi="仿宋" w:eastAsia="仿宋" w:cs="仿宋"/>
                <w:spacing w:val="-1"/>
                <w:sz w:val="24"/>
                <w:szCs w:val="24"/>
                <w:lang w:val="en-US" w:eastAsia="zh-CN"/>
              </w:rPr>
            </w:pPr>
            <w:r>
              <w:rPr>
                <w:rFonts w:hint="eastAsia" w:cs="仿宋"/>
                <w:spacing w:val="-1"/>
                <w:sz w:val="24"/>
                <w:szCs w:val="24"/>
                <w:lang w:val="en-US" w:eastAsia="zh-CN"/>
              </w:rPr>
              <w:t>闭幕式</w:t>
            </w:r>
          </w:p>
        </w:tc>
        <w:tc>
          <w:tcPr>
            <w:tcW w:w="1628" w:type="dxa"/>
            <w:tcBorders>
              <w:top w:val="single" w:color="auto" w:sz="4" w:space="0"/>
              <w:left w:val="single" w:color="auto" w:sz="4" w:space="0"/>
              <w:bottom w:val="single" w:color="auto" w:sz="4" w:space="0"/>
              <w:right w:val="single" w:color="auto" w:sz="4" w:space="0"/>
            </w:tcBorders>
            <w:vAlign w:val="center"/>
          </w:tcPr>
          <w:p w14:paraId="4BCE7842">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第六报告厅</w:t>
            </w:r>
          </w:p>
        </w:tc>
      </w:tr>
      <w:tr w14:paraId="6664C855">
        <w:trPr>
          <w:trHeight w:val="396" w:hRule="atLeast"/>
          <w:jc w:val="center"/>
        </w:trPr>
        <w:tc>
          <w:tcPr>
            <w:tcW w:w="3199" w:type="dxa"/>
            <w:gridSpan w:val="2"/>
            <w:tcBorders>
              <w:left w:val="single" w:color="auto" w:sz="4" w:space="0"/>
              <w:bottom w:val="single" w:color="auto" w:sz="4" w:space="0"/>
              <w:right w:val="single" w:color="auto" w:sz="4" w:space="0"/>
            </w:tcBorders>
            <w:vAlign w:val="center"/>
          </w:tcPr>
          <w:p w14:paraId="2737ADD3">
            <w:pPr>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pacing w:val="-2"/>
                <w:sz w:val="24"/>
                <w:szCs w:val="24"/>
                <w:lang w:val="en-US" w:eastAsia="zh-CN"/>
              </w:rPr>
            </w:pPr>
            <w:r>
              <w:rPr>
                <w:rFonts w:hint="eastAsia" w:ascii="仿宋" w:hAnsi="仿宋" w:eastAsia="仿宋" w:cs="仿宋"/>
                <w:sz w:val="24"/>
                <w:szCs w:val="24"/>
                <w:lang w:val="en-US" w:eastAsia="zh-CN"/>
              </w:rPr>
              <w:t>10月17日</w:t>
            </w:r>
          </w:p>
        </w:tc>
        <w:tc>
          <w:tcPr>
            <w:tcW w:w="5493" w:type="dxa"/>
            <w:gridSpan w:val="2"/>
            <w:tcBorders>
              <w:top w:val="single" w:color="auto" w:sz="4" w:space="0"/>
              <w:left w:val="single" w:color="auto" w:sz="4" w:space="0"/>
              <w:bottom w:val="single" w:color="auto" w:sz="4" w:space="0"/>
              <w:right w:val="single" w:color="auto" w:sz="4" w:space="0"/>
            </w:tcBorders>
            <w:vAlign w:val="center"/>
          </w:tcPr>
          <w:p w14:paraId="4B9E2E61">
            <w:pPr>
              <w:pStyle w:val="11"/>
              <w:keepNext w:val="0"/>
              <w:keepLines w:val="0"/>
              <w:pageBreakBefore w:val="0"/>
              <w:wordWrap/>
              <w:overflowPunct/>
              <w:topLinePunct w:val="0"/>
              <w:bidi w:val="0"/>
              <w:spacing w:before="0" w:beforeLines="0" w:after="0" w:afterLines="0" w:line="240" w:lineRule="auto"/>
              <w:ind w:left="0" w:leftChars="0" w:right="0" w:firstLine="0" w:firstLineChars="0"/>
              <w:jc w:val="center"/>
              <w:rPr>
                <w:rFonts w:hint="eastAsia" w:ascii="仿宋" w:hAnsi="仿宋" w:eastAsia="仿宋" w:cs="仿宋"/>
                <w:spacing w:val="-1"/>
                <w:sz w:val="24"/>
                <w:szCs w:val="24"/>
                <w:lang w:val="en-US" w:eastAsia="zh-CN"/>
              </w:rPr>
            </w:pPr>
            <w:r>
              <w:rPr>
                <w:rFonts w:hint="eastAsia" w:cs="仿宋"/>
                <w:spacing w:val="-1"/>
                <w:sz w:val="24"/>
                <w:szCs w:val="24"/>
                <w:lang w:val="en-US" w:eastAsia="zh-CN"/>
              </w:rPr>
              <w:t>返程</w:t>
            </w:r>
          </w:p>
        </w:tc>
      </w:tr>
      <w:bookmarkEnd w:id="0"/>
    </w:tbl>
    <w:p w14:paraId="6E9189E7">
      <w:pPr>
        <w:pStyle w:val="2"/>
        <w:numPr>
          <w:numId w:val="0"/>
        </w:numPr>
        <w:rPr>
          <w:rFonts w:hint="eastAsia"/>
        </w:rPr>
      </w:pPr>
    </w:p>
    <w:p w14:paraId="52AA658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firstLine="0" w:firstLineChars="0"/>
        <w:jc w:val="left"/>
        <w:textAlignment w:val="auto"/>
        <w:outlineLvl w:val="1"/>
        <w:rPr>
          <w:rFonts w:hint="eastAsia" w:ascii="仿宋" w:hAnsi="仿宋" w:eastAsia="仿宋" w:cs="仿宋"/>
          <w:b w:val="0"/>
          <w:bCs w:val="0"/>
          <w:sz w:val="32"/>
          <w:szCs w:val="32"/>
        </w:rPr>
      </w:pPr>
      <w:r>
        <w:rPr>
          <w:rFonts w:hint="eastAsia" w:ascii="仿宋" w:hAnsi="仿宋" w:eastAsia="仿宋" w:cs="仿宋"/>
          <w:b w:val="0"/>
          <w:bCs w:val="0"/>
          <w:spacing w:val="-5"/>
          <w:sz w:val="32"/>
          <w:szCs w:val="32"/>
        </w:rPr>
        <w:t>（</w:t>
      </w:r>
      <w:r>
        <w:rPr>
          <w:rFonts w:hint="eastAsia" w:ascii="仿宋" w:hAnsi="仿宋" w:eastAsia="仿宋" w:cs="仿宋"/>
          <w:b w:val="0"/>
          <w:bCs w:val="0"/>
          <w:spacing w:val="-5"/>
          <w:sz w:val="32"/>
          <w:szCs w:val="32"/>
          <w:lang w:val="en-US" w:eastAsia="zh-CN"/>
        </w:rPr>
        <w:t>二</w:t>
      </w:r>
      <w:r>
        <w:rPr>
          <w:rFonts w:hint="eastAsia" w:ascii="仿宋" w:hAnsi="仿宋" w:eastAsia="仿宋" w:cs="仿宋"/>
          <w:b w:val="0"/>
          <w:bCs w:val="0"/>
          <w:spacing w:val="-5"/>
          <w:sz w:val="32"/>
          <w:szCs w:val="32"/>
        </w:rPr>
        <w:t>）竞赛流程</w:t>
      </w:r>
    </w:p>
    <w:p w14:paraId="3D49CA9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right="0" w:firstLine="533"/>
        <w:jc w:val="left"/>
        <w:textAlignment w:val="auto"/>
        <w:rPr>
          <w:rFonts w:hint="eastAsia" w:ascii="仿宋" w:hAnsi="仿宋" w:eastAsia="仿宋" w:cs="仿宋"/>
          <w:b/>
          <w:bCs/>
          <w:spacing w:val="-4"/>
          <w:sz w:val="24"/>
          <w:szCs w:val="24"/>
        </w:rPr>
      </w:pPr>
      <w:r>
        <w:rPr>
          <w:rFonts w:hint="eastAsia" w:ascii="仿宋" w:hAnsi="仿宋" w:eastAsia="仿宋" w:cs="仿宋"/>
          <w:spacing w:val="-4"/>
          <w:sz w:val="28"/>
          <w:szCs w:val="28"/>
        </w:rPr>
        <w:t>本赛项赛程</w:t>
      </w:r>
      <w:r>
        <w:rPr>
          <w:rFonts w:hint="eastAsia" w:ascii="仿宋" w:hAnsi="仿宋" w:eastAsia="仿宋" w:cs="仿宋"/>
          <w:spacing w:val="-4"/>
          <w:sz w:val="28"/>
          <w:szCs w:val="28"/>
          <w:lang w:val="en-US" w:eastAsia="zh-CN"/>
        </w:rPr>
        <w:t>两</w:t>
      </w:r>
      <w:r>
        <w:rPr>
          <w:rFonts w:hint="eastAsia" w:ascii="仿宋" w:hAnsi="仿宋" w:eastAsia="仿宋" w:cs="仿宋"/>
          <w:spacing w:val="-4"/>
          <w:sz w:val="28"/>
          <w:szCs w:val="28"/>
        </w:rPr>
        <w:t>天，按场景分社区居家、医养机构两个赛道，参赛</w:t>
      </w:r>
      <w:r>
        <w:rPr>
          <w:rFonts w:hint="eastAsia" w:ascii="仿宋" w:hAnsi="仿宋" w:eastAsia="仿宋" w:cs="仿宋"/>
          <w:spacing w:val="-8"/>
          <w:sz w:val="28"/>
          <w:szCs w:val="28"/>
        </w:rPr>
        <w:t>队抽签</w:t>
      </w:r>
      <w:r>
        <w:rPr>
          <w:rFonts w:hint="eastAsia" w:ascii="仿宋" w:hAnsi="仿宋" w:eastAsia="仿宋" w:cs="仿宋"/>
          <w:spacing w:val="-63"/>
          <w:sz w:val="28"/>
          <w:szCs w:val="28"/>
        </w:rPr>
        <w:t xml:space="preserve"> </w:t>
      </w:r>
      <w:r>
        <w:rPr>
          <w:rFonts w:hint="eastAsia" w:ascii="仿宋" w:hAnsi="仿宋" w:eastAsia="仿宋" w:cs="仿宋"/>
          <w:spacing w:val="-8"/>
          <w:sz w:val="28"/>
          <w:szCs w:val="28"/>
        </w:rPr>
        <w:t>A、B组后竞赛流程如下：</w:t>
      </w:r>
    </w:p>
    <w:p w14:paraId="15A334CC">
      <w:pPr>
        <w:pStyle w:val="2"/>
        <w:ind w:left="0" w:leftChars="0" w:firstLine="0" w:firstLineChars="0"/>
        <w:jc w:val="center"/>
        <w:rPr>
          <w:rFonts w:hint="eastAsia"/>
          <w:lang w:val="en-US" w:eastAsia="zh-CN"/>
        </w:rPr>
      </w:pPr>
      <w:r>
        <w:drawing>
          <wp:anchor distT="0" distB="0" distL="114300" distR="114300" simplePos="0" relativeHeight="251661312" behindDoc="0" locked="0" layoutInCell="1" allowOverlap="1">
            <wp:simplePos x="0" y="0"/>
            <wp:positionH relativeFrom="column">
              <wp:posOffset>81280</wp:posOffset>
            </wp:positionH>
            <wp:positionV relativeFrom="paragraph">
              <wp:posOffset>10795</wp:posOffset>
            </wp:positionV>
            <wp:extent cx="5445760" cy="3560445"/>
            <wp:effectExtent l="0" t="0" r="15240" b="2095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445760" cy="3560445"/>
                    </a:xfrm>
                    <a:prstGeom prst="rect">
                      <a:avLst/>
                    </a:prstGeom>
                    <a:noFill/>
                    <a:ln>
                      <a:noFill/>
                    </a:ln>
                  </pic:spPr>
                </pic:pic>
              </a:graphicData>
            </a:graphic>
          </wp:anchor>
        </w:drawing>
      </w:r>
      <w:r>
        <w:rPr>
          <w:rFonts w:hint="eastAsia" w:ascii="仿宋" w:hAnsi="仿宋" w:eastAsia="仿宋" w:cs="仿宋"/>
          <w:b/>
          <w:bCs/>
          <w:spacing w:val="-4"/>
          <w:sz w:val="24"/>
          <w:szCs w:val="24"/>
        </w:rPr>
        <w:t>图</w:t>
      </w:r>
      <w:r>
        <w:rPr>
          <w:rFonts w:hint="eastAsia" w:ascii="仿宋" w:hAnsi="仿宋" w:eastAsia="仿宋" w:cs="仿宋"/>
          <w:b/>
          <w:bCs/>
          <w:spacing w:val="-32"/>
          <w:sz w:val="24"/>
          <w:szCs w:val="24"/>
        </w:rPr>
        <w:t xml:space="preserve"> </w:t>
      </w:r>
      <w:r>
        <w:rPr>
          <w:rFonts w:hint="eastAsia" w:ascii="仿宋" w:hAnsi="仿宋" w:eastAsia="仿宋" w:cs="仿宋"/>
          <w:b/>
          <w:bCs/>
          <w:spacing w:val="-4"/>
          <w:sz w:val="24"/>
          <w:szCs w:val="24"/>
        </w:rPr>
        <w:t>1  老年护理与保健场景、模块流程图</w:t>
      </w:r>
    </w:p>
    <w:p w14:paraId="0510329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0"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（三）</w:t>
      </w:r>
      <w:r>
        <w:rPr>
          <w:rFonts w:hint="eastAsia" w:ascii="仿宋" w:hAnsi="仿宋" w:eastAsia="仿宋" w:cs="仿宋"/>
          <w:b w:val="0"/>
          <w:bCs w:val="0"/>
          <w:spacing w:val="-3"/>
          <w:sz w:val="28"/>
          <w:szCs w:val="28"/>
        </w:rPr>
        <w:t>参赛选手竞赛流程</w:t>
      </w:r>
    </w:p>
    <w:p w14:paraId="46831AE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3"/>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0"/>
          <w:sz w:val="28"/>
          <w:szCs w:val="28"/>
        </w:rPr>
        <w:t>各参赛选手完成试题读取、备物后，持赛题案例依</w:t>
      </w:r>
      <w:r>
        <w:rPr>
          <w:rFonts w:hint="eastAsia" w:ascii="仿宋" w:hAnsi="仿宋" w:eastAsia="仿宋" w:cs="仿宋"/>
          <w:b w:val="0"/>
          <w:bCs w:val="0"/>
          <w:spacing w:val="-11"/>
          <w:sz w:val="28"/>
          <w:szCs w:val="28"/>
        </w:rPr>
        <w:t>次进入备物区、</w:t>
      </w:r>
      <w:r>
        <w:rPr>
          <w:rFonts w:hint="eastAsia" w:ascii="仿宋" w:hAnsi="仿宋" w:eastAsia="仿宋" w:cs="仿宋"/>
          <w:b w:val="0"/>
          <w:bCs w:val="0"/>
          <w:spacing w:val="-10"/>
          <w:sz w:val="28"/>
          <w:szCs w:val="28"/>
        </w:rPr>
        <w:t>实操区（基础护理、慢病护理、康复服务）、最后进入</w:t>
      </w:r>
      <w:r>
        <w:rPr>
          <w:rFonts w:hint="eastAsia" w:ascii="仿宋" w:hAnsi="仿宋" w:eastAsia="仿宋" w:cs="仿宋"/>
          <w:b w:val="0"/>
          <w:bCs w:val="0"/>
          <w:spacing w:val="-11"/>
          <w:sz w:val="28"/>
          <w:szCs w:val="28"/>
        </w:rPr>
        <w:t>健康保健赛室。</w:t>
      </w:r>
    </w:p>
    <w:p w14:paraId="4C2C6BD9">
      <w:pPr>
        <w:keepNext w:val="0"/>
        <w:keepLines w:val="0"/>
        <w:pageBreakBefore w:val="0"/>
        <w:numPr>
          <w:ilvl w:val="0"/>
          <w:numId w:val="0"/>
        </w:numPr>
        <w:wordWrap/>
        <w:overflowPunct/>
        <w:topLinePunct w:val="0"/>
        <w:bidi w:val="0"/>
        <w:spacing w:line="360" w:lineRule="auto"/>
        <w:ind w:left="0" w:right="0" w:hanging="960" w:hangingChars="300"/>
        <w:jc w:val="center"/>
        <w:rPr>
          <w:rFonts w:hint="eastAsia" w:ascii="仿宋" w:hAnsi="仿宋" w:eastAsia="仿宋" w:cs="仿宋"/>
          <w:b/>
          <w:bCs/>
          <w:spacing w:val="-2"/>
          <w:sz w:val="24"/>
          <w:szCs w:val="24"/>
        </w:rPr>
      </w:pPr>
      <w:r>
        <w:drawing>
          <wp:anchor distT="0" distB="0" distL="114300" distR="114300" simplePos="0" relativeHeight="251660288" behindDoc="0" locked="0" layoutInCell="1" allowOverlap="1">
            <wp:simplePos x="0" y="0"/>
            <wp:positionH relativeFrom="column">
              <wp:posOffset>-29210</wp:posOffset>
            </wp:positionH>
            <wp:positionV relativeFrom="paragraph">
              <wp:posOffset>223520</wp:posOffset>
            </wp:positionV>
            <wp:extent cx="5262880" cy="3225800"/>
            <wp:effectExtent l="0" t="0" r="4445" b="3175"/>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62880" cy="3225800"/>
                    </a:xfrm>
                    <a:prstGeom prst="rect">
                      <a:avLst/>
                    </a:prstGeom>
                    <a:noFill/>
                    <a:ln>
                      <a:noFill/>
                    </a:ln>
                  </pic:spPr>
                </pic:pic>
              </a:graphicData>
            </a:graphic>
          </wp:anchor>
        </w:drawing>
      </w:r>
    </w:p>
    <w:p w14:paraId="259F9272">
      <w:pPr>
        <w:keepNext w:val="0"/>
        <w:keepLines w:val="0"/>
        <w:pageBreakBefore w:val="0"/>
        <w:numPr>
          <w:ilvl w:val="0"/>
          <w:numId w:val="0"/>
        </w:numPr>
        <w:wordWrap/>
        <w:overflowPunct/>
        <w:topLinePunct w:val="0"/>
        <w:bidi w:val="0"/>
        <w:spacing w:line="360" w:lineRule="auto"/>
        <w:ind w:left="0" w:right="0" w:hanging="711" w:hangingChars="300"/>
        <w:jc w:val="center"/>
        <w:rPr>
          <w:rFonts w:hint="eastAsia"/>
          <w:lang w:val="en-US" w:eastAsia="zh-CN"/>
        </w:rPr>
      </w:pPr>
      <w:r>
        <w:rPr>
          <w:rFonts w:hint="eastAsia" w:ascii="仿宋" w:hAnsi="仿宋" w:eastAsia="仿宋" w:cs="仿宋"/>
          <w:b/>
          <w:bCs/>
          <w:spacing w:val="-2"/>
          <w:sz w:val="24"/>
          <w:szCs w:val="24"/>
        </w:rPr>
        <w:t>图</w:t>
      </w:r>
      <w:r>
        <w:rPr>
          <w:rFonts w:hint="eastAsia" w:ascii="仿宋" w:hAnsi="仿宋" w:eastAsia="仿宋" w:cs="仿宋"/>
          <w:b/>
          <w:bCs/>
          <w:spacing w:val="-55"/>
          <w:sz w:val="24"/>
          <w:szCs w:val="24"/>
        </w:rPr>
        <w:t xml:space="preserve"> </w:t>
      </w:r>
      <w:r>
        <w:rPr>
          <w:rFonts w:hint="eastAsia" w:ascii="仿宋" w:hAnsi="仿宋" w:eastAsia="仿宋" w:cs="仿宋"/>
          <w:b/>
          <w:bCs/>
          <w:spacing w:val="-2"/>
          <w:sz w:val="24"/>
          <w:szCs w:val="24"/>
        </w:rPr>
        <w:t>2    参赛选手竞赛流程图</w:t>
      </w:r>
    </w:p>
    <w:p w14:paraId="67844B05">
      <w:pPr>
        <w:snapToGrid w:val="0"/>
        <w:spacing w:before="62" w:after="62" w:line="560" w:lineRule="exact"/>
        <w:ind w:firstLine="0" w:firstLineChars="0"/>
        <w:rPr>
          <w:rFonts w:hint="eastAsia"/>
          <w:sz w:val="30"/>
          <w:szCs w:val="30"/>
        </w:rPr>
      </w:pPr>
    </w:p>
    <w:p w14:paraId="1B3F2784">
      <w:pPr>
        <w:snapToGrid w:val="0"/>
        <w:spacing w:before="62" w:after="62" w:line="560" w:lineRule="exact"/>
        <w:ind w:firstLine="0" w:firstLineChars="0"/>
        <w:rPr>
          <w:rFonts w:hint="eastAsia"/>
          <w:sz w:val="30"/>
          <w:szCs w:val="30"/>
        </w:rPr>
      </w:pPr>
    </w:p>
    <w:p w14:paraId="25D6008D">
      <w:pPr>
        <w:snapToGrid w:val="0"/>
        <w:spacing w:before="62" w:after="62" w:line="560" w:lineRule="exact"/>
        <w:ind w:firstLine="0" w:firstLineChars="0"/>
        <w:rPr>
          <w:rFonts w:hint="eastAsia"/>
          <w:sz w:val="30"/>
          <w:szCs w:val="30"/>
        </w:rPr>
      </w:pPr>
    </w:p>
    <w:p w14:paraId="38CAEB6D">
      <w:pPr>
        <w:snapToGrid w:val="0"/>
        <w:spacing w:before="62" w:after="62" w:line="560" w:lineRule="exact"/>
        <w:ind w:firstLine="0" w:firstLineChars="0"/>
        <w:rPr>
          <w:rFonts w:hint="eastAsia"/>
          <w:sz w:val="30"/>
          <w:szCs w:val="30"/>
        </w:rPr>
      </w:pPr>
    </w:p>
    <w:p w14:paraId="6DD4B43A">
      <w:pPr>
        <w:snapToGrid w:val="0"/>
        <w:spacing w:before="62" w:after="62" w:line="560" w:lineRule="exact"/>
        <w:ind w:firstLine="0" w:firstLineChars="0"/>
        <w:rPr>
          <w:rFonts w:hint="eastAsia"/>
          <w:sz w:val="30"/>
          <w:szCs w:val="30"/>
        </w:rPr>
      </w:pPr>
    </w:p>
    <w:p w14:paraId="7A7B18D8">
      <w:pPr>
        <w:snapToGrid w:val="0"/>
        <w:spacing w:before="62" w:after="62" w:line="560" w:lineRule="exact"/>
        <w:ind w:firstLine="0" w:firstLineChars="0"/>
        <w:rPr>
          <w:rFonts w:hint="eastAsia"/>
          <w:sz w:val="30"/>
          <w:szCs w:val="30"/>
        </w:rPr>
      </w:pPr>
    </w:p>
    <w:p w14:paraId="57323C23">
      <w:pPr>
        <w:snapToGrid w:val="0"/>
        <w:spacing w:before="62" w:after="62" w:line="560" w:lineRule="exact"/>
        <w:ind w:firstLine="0" w:firstLineChars="0"/>
        <w:rPr>
          <w:rFonts w:hint="eastAsia"/>
          <w:sz w:val="30"/>
          <w:szCs w:val="30"/>
        </w:rPr>
      </w:pPr>
    </w:p>
    <w:p w14:paraId="59DA6505">
      <w:pPr>
        <w:snapToGrid w:val="0"/>
        <w:spacing w:before="62" w:after="62" w:line="560" w:lineRule="exact"/>
        <w:ind w:firstLine="0" w:firstLineChars="0"/>
        <w:rPr>
          <w:rFonts w:hint="eastAsia"/>
          <w:sz w:val="30"/>
          <w:szCs w:val="30"/>
        </w:rPr>
      </w:pPr>
    </w:p>
    <w:p w14:paraId="49263164">
      <w:pPr>
        <w:snapToGrid w:val="0"/>
        <w:spacing w:before="62" w:after="62" w:line="560" w:lineRule="exact"/>
        <w:ind w:firstLine="0" w:firstLineChars="0"/>
        <w:rPr>
          <w:rFonts w:hint="eastAsia"/>
          <w:sz w:val="30"/>
          <w:szCs w:val="30"/>
        </w:rPr>
      </w:pPr>
    </w:p>
    <w:p w14:paraId="15A638CC">
      <w:pPr>
        <w:snapToGrid w:val="0"/>
        <w:spacing w:before="62" w:after="62" w:line="560" w:lineRule="exact"/>
        <w:ind w:firstLine="0" w:firstLineChars="0"/>
        <w:rPr>
          <w:rFonts w:hint="eastAsia"/>
          <w:sz w:val="30"/>
          <w:szCs w:val="30"/>
        </w:rPr>
      </w:pPr>
    </w:p>
    <w:p w14:paraId="4EE44302">
      <w:pPr>
        <w:snapToGrid w:val="0"/>
        <w:spacing w:before="62" w:after="62" w:line="560" w:lineRule="exact"/>
        <w:ind w:firstLine="0" w:firstLineChars="0"/>
        <w:rPr>
          <w:rFonts w:hint="eastAsia"/>
          <w:sz w:val="30"/>
          <w:szCs w:val="30"/>
        </w:rPr>
      </w:pPr>
    </w:p>
    <w:p w14:paraId="32AF0579">
      <w:pPr>
        <w:snapToGrid w:val="0"/>
        <w:spacing w:before="62" w:after="62" w:line="560" w:lineRule="exact"/>
        <w:ind w:firstLine="0" w:firstLineChars="0"/>
        <w:rPr>
          <w:rFonts w:hint="eastAsia"/>
          <w:lang w:val="en-US" w:eastAsia="zh-CN"/>
        </w:rPr>
      </w:pPr>
      <w:r>
        <w:rPr>
          <w:rFonts w:hint="eastAsia"/>
          <w:sz w:val="30"/>
          <w:szCs w:val="30"/>
        </w:rPr>
        <w:t>六、竞赛规则</w:t>
      </w:r>
    </w:p>
    <w:tbl>
      <w:tblPr>
        <w:tblStyle w:val="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C161830">
        <w:trPr>
          <w:trHeight w:val="12892" w:hRule="atLeast"/>
        </w:trPr>
        <w:tc>
          <w:tcPr>
            <w:tcW w:w="8319" w:type="dxa"/>
            <w:vAlign w:val="top"/>
          </w:tcPr>
          <w:p w14:paraId="14E5A4CC">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28"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eastAsia="zh-CN"/>
              </w:rPr>
              <w:t>（</w:t>
            </w:r>
            <w:r>
              <w:rPr>
                <w:rFonts w:hint="eastAsia" w:ascii="仿宋" w:hAnsi="仿宋" w:eastAsia="仿宋" w:cs="仿宋"/>
                <w:b w:val="0"/>
                <w:bCs w:val="0"/>
                <w:spacing w:val="-8"/>
                <w:sz w:val="28"/>
                <w:szCs w:val="28"/>
                <w:lang w:val="en-US" w:eastAsia="zh-CN"/>
              </w:rPr>
              <w:t>一</w:t>
            </w:r>
            <w:r>
              <w:rPr>
                <w:rFonts w:hint="eastAsia" w:ascii="仿宋" w:hAnsi="仿宋" w:eastAsia="仿宋" w:cs="仿宋"/>
                <w:b w:val="0"/>
                <w:bCs w:val="0"/>
                <w:spacing w:val="-8"/>
                <w:sz w:val="28"/>
                <w:szCs w:val="28"/>
                <w:lang w:eastAsia="zh-CN"/>
              </w:rPr>
              <w:t>）</w:t>
            </w:r>
            <w:r>
              <w:rPr>
                <w:rFonts w:hint="eastAsia" w:ascii="仿宋" w:hAnsi="仿宋" w:eastAsia="仿宋" w:cs="仿宋"/>
                <w:b w:val="0"/>
                <w:bCs w:val="0"/>
                <w:spacing w:val="-8"/>
                <w:sz w:val="28"/>
                <w:szCs w:val="28"/>
              </w:rPr>
              <w:t>选手报名</w:t>
            </w:r>
          </w:p>
          <w:p w14:paraId="63F5805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8"/>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lang w:val="en-US" w:eastAsia="zh-CN"/>
              </w:rPr>
              <w:t>1.</w:t>
            </w:r>
            <w:r>
              <w:rPr>
                <w:rFonts w:hint="eastAsia" w:ascii="仿宋" w:hAnsi="仿宋" w:eastAsia="仿宋" w:cs="仿宋"/>
                <w:b w:val="0"/>
                <w:bCs w:val="0"/>
                <w:spacing w:val="-2"/>
                <w:sz w:val="28"/>
                <w:szCs w:val="28"/>
              </w:rPr>
              <w:t>各参赛院校按照赛项通知要求组织学生报名，通过</w:t>
            </w:r>
            <w:r>
              <w:rPr>
                <w:rFonts w:hint="eastAsia" w:ascii="仿宋" w:hAnsi="仿宋" w:eastAsia="仿宋" w:cs="仿宋"/>
                <w:b w:val="0"/>
                <w:bCs w:val="0"/>
                <w:spacing w:val="-2"/>
                <w:sz w:val="28"/>
                <w:szCs w:val="28"/>
                <w:lang w:val="en-US" w:eastAsia="zh-CN"/>
              </w:rPr>
              <w:t>云南省</w:t>
            </w:r>
            <w:r>
              <w:rPr>
                <w:rFonts w:hint="eastAsia" w:ascii="仿宋" w:hAnsi="仿宋" w:eastAsia="仿宋" w:cs="仿宋"/>
                <w:b w:val="0"/>
                <w:bCs w:val="0"/>
                <w:spacing w:val="-2"/>
                <w:sz w:val="28"/>
                <w:szCs w:val="28"/>
              </w:rPr>
              <w:t>职业院校技能大赛网络报名系统组织完成参赛报名工作。</w:t>
            </w:r>
          </w:p>
          <w:p w14:paraId="6E9EEDC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36"/>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2.</w:t>
            </w:r>
            <w:r>
              <w:rPr>
                <w:rFonts w:hint="eastAsia" w:ascii="仿宋" w:hAnsi="仿宋" w:eastAsia="仿宋" w:cs="仿宋"/>
                <w:b w:val="0"/>
                <w:bCs w:val="0"/>
                <w:spacing w:val="-1"/>
                <w:sz w:val="28"/>
                <w:szCs w:val="28"/>
              </w:rPr>
              <w:t>各参赛院校负责对参赛选手的资格核查工作，赛项执委会</w:t>
            </w:r>
            <w:r>
              <w:rPr>
                <w:rFonts w:hint="eastAsia" w:ascii="仿宋" w:hAnsi="仿宋" w:eastAsia="仿宋" w:cs="仿宋"/>
                <w:b w:val="0"/>
                <w:bCs w:val="0"/>
                <w:spacing w:val="-2"/>
                <w:sz w:val="28"/>
                <w:szCs w:val="28"/>
              </w:rPr>
              <w:t>办公</w:t>
            </w:r>
            <w:r>
              <w:rPr>
                <w:rFonts w:hint="eastAsia" w:ascii="仿宋" w:hAnsi="仿宋" w:eastAsia="仿宋" w:cs="仿宋"/>
                <w:b w:val="0"/>
                <w:bCs w:val="0"/>
                <w:spacing w:val="-4"/>
                <w:sz w:val="28"/>
                <w:szCs w:val="28"/>
              </w:rPr>
              <w:t>室行使对参赛人员资格进行审查的权利。</w:t>
            </w:r>
          </w:p>
          <w:p w14:paraId="3B74630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0"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5"/>
                <w:sz w:val="28"/>
                <w:szCs w:val="28"/>
                <w:lang w:eastAsia="zh-CN"/>
              </w:rPr>
              <w:t>（</w:t>
            </w:r>
            <w:r>
              <w:rPr>
                <w:rFonts w:hint="eastAsia" w:ascii="仿宋" w:hAnsi="仿宋" w:eastAsia="仿宋" w:cs="仿宋"/>
                <w:b w:val="0"/>
                <w:bCs w:val="0"/>
                <w:spacing w:val="-5"/>
                <w:sz w:val="28"/>
                <w:szCs w:val="28"/>
                <w:lang w:val="en-US" w:eastAsia="zh-CN"/>
              </w:rPr>
              <w:t>二</w:t>
            </w:r>
            <w:r>
              <w:rPr>
                <w:rFonts w:hint="eastAsia" w:ascii="仿宋" w:hAnsi="仿宋" w:eastAsia="仿宋" w:cs="仿宋"/>
                <w:b w:val="0"/>
                <w:bCs w:val="0"/>
                <w:spacing w:val="-5"/>
                <w:sz w:val="28"/>
                <w:szCs w:val="28"/>
                <w:lang w:eastAsia="zh-CN"/>
              </w:rPr>
              <w:t>）</w:t>
            </w:r>
            <w:r>
              <w:rPr>
                <w:rFonts w:hint="eastAsia" w:ascii="仿宋" w:hAnsi="仿宋" w:eastAsia="仿宋" w:cs="仿宋"/>
                <w:b w:val="0"/>
                <w:bCs w:val="0"/>
                <w:spacing w:val="-5"/>
                <w:sz w:val="28"/>
                <w:szCs w:val="28"/>
              </w:rPr>
              <w:t>熟悉场地</w:t>
            </w:r>
          </w:p>
          <w:p w14:paraId="1CEBEB1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6"/>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lang w:val="en-US" w:eastAsia="zh-CN"/>
              </w:rPr>
              <w:t>1.</w:t>
            </w:r>
            <w:r>
              <w:rPr>
                <w:rFonts w:hint="eastAsia" w:ascii="仿宋" w:hAnsi="仿宋" w:eastAsia="仿宋" w:cs="仿宋"/>
                <w:b w:val="0"/>
                <w:bCs w:val="0"/>
                <w:spacing w:val="-2"/>
                <w:sz w:val="28"/>
                <w:szCs w:val="28"/>
              </w:rPr>
              <w:t>比赛前一天，召开领队会议，宣布竞赛纪律和有关事宜，并安</w:t>
            </w:r>
            <w:r>
              <w:rPr>
                <w:rFonts w:hint="eastAsia" w:ascii="仿宋" w:hAnsi="仿宋" w:eastAsia="仿宋" w:cs="仿宋"/>
                <w:b w:val="0"/>
                <w:bCs w:val="0"/>
                <w:spacing w:val="-4"/>
                <w:sz w:val="28"/>
                <w:szCs w:val="28"/>
              </w:rPr>
              <w:t>排参赛选手和指导教师熟悉比赛各场地、设备、物品等，不得携带任</w:t>
            </w:r>
            <w:r>
              <w:rPr>
                <w:rFonts w:hint="eastAsia" w:ascii="仿宋" w:hAnsi="仿宋" w:eastAsia="仿宋" w:cs="仿宋"/>
                <w:b w:val="0"/>
                <w:bCs w:val="0"/>
                <w:spacing w:val="-1"/>
                <w:sz w:val="28"/>
                <w:szCs w:val="28"/>
              </w:rPr>
              <w:t>何通讯、摄录设备进入比赛场地。</w:t>
            </w:r>
          </w:p>
          <w:p w14:paraId="55DA6B95">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7"/>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2.</w:t>
            </w:r>
            <w:r>
              <w:rPr>
                <w:rFonts w:hint="eastAsia" w:ascii="仿宋" w:hAnsi="仿宋" w:eastAsia="仿宋" w:cs="仿宋"/>
                <w:b w:val="0"/>
                <w:bCs w:val="0"/>
                <w:spacing w:val="-1"/>
                <w:sz w:val="28"/>
                <w:szCs w:val="28"/>
              </w:rPr>
              <w:t>每个竞赛日，参赛选手在比赛前30分钟到赛项指定地点接受</w:t>
            </w:r>
            <w:r>
              <w:rPr>
                <w:rFonts w:hint="eastAsia" w:ascii="仿宋" w:hAnsi="仿宋" w:eastAsia="仿宋" w:cs="仿宋"/>
                <w:b w:val="0"/>
                <w:bCs w:val="0"/>
                <w:spacing w:val="-14"/>
                <w:sz w:val="28"/>
                <w:szCs w:val="28"/>
              </w:rPr>
              <w:t>检录。</w:t>
            </w:r>
          </w:p>
          <w:p w14:paraId="5761CCF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28"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eastAsia="zh-CN"/>
              </w:rPr>
              <w:t>（</w:t>
            </w:r>
            <w:r>
              <w:rPr>
                <w:rFonts w:hint="eastAsia" w:ascii="仿宋" w:hAnsi="仿宋" w:eastAsia="仿宋" w:cs="仿宋"/>
                <w:b w:val="0"/>
                <w:bCs w:val="0"/>
                <w:spacing w:val="-8"/>
                <w:sz w:val="28"/>
                <w:szCs w:val="28"/>
                <w:lang w:val="en-US" w:eastAsia="zh-CN"/>
              </w:rPr>
              <w:t>三</w:t>
            </w:r>
            <w:r>
              <w:rPr>
                <w:rFonts w:hint="eastAsia" w:ascii="仿宋" w:hAnsi="仿宋" w:eastAsia="仿宋" w:cs="仿宋"/>
                <w:b w:val="0"/>
                <w:bCs w:val="0"/>
                <w:spacing w:val="-8"/>
                <w:sz w:val="28"/>
                <w:szCs w:val="28"/>
                <w:lang w:eastAsia="zh-CN"/>
              </w:rPr>
              <w:t>）</w:t>
            </w:r>
            <w:r>
              <w:rPr>
                <w:rFonts w:hint="eastAsia" w:ascii="仿宋" w:hAnsi="仿宋" w:eastAsia="仿宋" w:cs="仿宋"/>
                <w:b w:val="0"/>
                <w:bCs w:val="0"/>
                <w:spacing w:val="-8"/>
                <w:sz w:val="28"/>
                <w:szCs w:val="28"/>
              </w:rPr>
              <w:t>入场规则</w:t>
            </w:r>
          </w:p>
          <w:p w14:paraId="15834FB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4"/>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1.</w:t>
            </w:r>
            <w:r>
              <w:rPr>
                <w:rFonts w:hint="eastAsia" w:ascii="仿宋" w:hAnsi="仿宋" w:eastAsia="仿宋" w:cs="仿宋"/>
                <w:b w:val="0"/>
                <w:bCs w:val="0"/>
                <w:spacing w:val="8"/>
                <w:sz w:val="28"/>
                <w:szCs w:val="28"/>
              </w:rPr>
              <w:t>赛场各类工作人员必须统一佩戴由赛项</w:t>
            </w:r>
            <w:r>
              <w:rPr>
                <w:rFonts w:hint="eastAsia" w:ascii="仿宋" w:hAnsi="仿宋" w:eastAsia="仿宋" w:cs="仿宋"/>
                <w:b w:val="0"/>
                <w:bCs w:val="0"/>
                <w:spacing w:val="7"/>
                <w:sz w:val="28"/>
                <w:szCs w:val="28"/>
              </w:rPr>
              <w:t>执委会印制的相应证</w:t>
            </w:r>
            <w:r>
              <w:rPr>
                <w:rFonts w:hint="eastAsia" w:ascii="仿宋" w:hAnsi="仿宋" w:eastAsia="仿宋" w:cs="仿宋"/>
                <w:b w:val="0"/>
                <w:bCs w:val="0"/>
                <w:spacing w:val="-3"/>
                <w:sz w:val="28"/>
                <w:szCs w:val="28"/>
              </w:rPr>
              <w:t>件，着装整齐，进入工作岗位。</w:t>
            </w:r>
          </w:p>
          <w:p w14:paraId="08C841B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7"/>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2.</w:t>
            </w:r>
            <w:r>
              <w:rPr>
                <w:rFonts w:hint="eastAsia" w:ascii="仿宋" w:hAnsi="仿宋" w:eastAsia="仿宋" w:cs="仿宋"/>
                <w:b w:val="0"/>
                <w:bCs w:val="0"/>
                <w:spacing w:val="-1"/>
                <w:sz w:val="28"/>
                <w:szCs w:val="28"/>
              </w:rPr>
              <w:t>各赛场除大赛组委会成员、赛项执委会成员、现场裁判、赛场</w:t>
            </w:r>
            <w:r>
              <w:rPr>
                <w:rFonts w:hint="eastAsia" w:ascii="仿宋" w:hAnsi="仿宋" w:eastAsia="仿宋" w:cs="仿宋"/>
                <w:b w:val="0"/>
                <w:bCs w:val="0"/>
                <w:spacing w:val="-2"/>
                <w:sz w:val="28"/>
                <w:szCs w:val="28"/>
              </w:rPr>
              <w:t>工作人员外，其他人员未经赛项执委会允许不得进入赛场。</w:t>
            </w:r>
          </w:p>
          <w:p w14:paraId="5D7D30B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2"/>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3.</w:t>
            </w:r>
            <w:r>
              <w:rPr>
                <w:rFonts w:hint="eastAsia" w:ascii="仿宋" w:hAnsi="仿宋" w:eastAsia="仿宋" w:cs="仿宋"/>
                <w:b w:val="0"/>
                <w:bCs w:val="0"/>
                <w:spacing w:val="-1"/>
                <w:sz w:val="28"/>
                <w:szCs w:val="28"/>
              </w:rPr>
              <w:t>新闻媒体等进入赛场必须经过赛项执委会允</w:t>
            </w:r>
            <w:r>
              <w:rPr>
                <w:rFonts w:hint="eastAsia" w:ascii="仿宋" w:hAnsi="仿宋" w:eastAsia="仿宋" w:cs="仿宋"/>
                <w:b w:val="0"/>
                <w:bCs w:val="0"/>
                <w:spacing w:val="-2"/>
                <w:sz w:val="28"/>
                <w:szCs w:val="28"/>
              </w:rPr>
              <w:t>许，并且听从现场</w:t>
            </w:r>
            <w:r>
              <w:rPr>
                <w:rFonts w:hint="eastAsia" w:ascii="仿宋" w:hAnsi="仿宋" w:eastAsia="仿宋" w:cs="仿宋"/>
                <w:b w:val="0"/>
                <w:bCs w:val="0"/>
                <w:spacing w:val="-3"/>
                <w:sz w:val="28"/>
                <w:szCs w:val="28"/>
              </w:rPr>
              <w:t>工作人员的安排和指挥，不得影响竞赛正常进行。</w:t>
            </w:r>
          </w:p>
          <w:p w14:paraId="64E21EA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6"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4.</w:t>
            </w:r>
            <w:r>
              <w:rPr>
                <w:rFonts w:hint="eastAsia" w:ascii="仿宋" w:hAnsi="仿宋" w:eastAsia="仿宋" w:cs="仿宋"/>
                <w:b w:val="0"/>
                <w:bCs w:val="0"/>
                <w:spacing w:val="-1"/>
                <w:sz w:val="28"/>
                <w:szCs w:val="28"/>
              </w:rPr>
              <w:t>各参赛队领队、指导教师以及随行人员</w:t>
            </w:r>
            <w:r>
              <w:rPr>
                <w:rFonts w:hint="eastAsia" w:ascii="仿宋" w:hAnsi="仿宋" w:eastAsia="仿宋" w:cs="仿宋"/>
                <w:b w:val="0"/>
                <w:bCs w:val="0"/>
                <w:spacing w:val="-2"/>
                <w:sz w:val="28"/>
                <w:szCs w:val="28"/>
              </w:rPr>
              <w:t>谢绝进入赛场。</w:t>
            </w:r>
          </w:p>
          <w:p w14:paraId="4E8D29E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8"/>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5.</w:t>
            </w:r>
            <w:r>
              <w:rPr>
                <w:rFonts w:hint="eastAsia" w:ascii="仿宋" w:hAnsi="仿宋" w:eastAsia="仿宋" w:cs="仿宋"/>
                <w:b w:val="0"/>
                <w:bCs w:val="0"/>
                <w:spacing w:val="-1"/>
                <w:sz w:val="28"/>
                <w:szCs w:val="28"/>
              </w:rPr>
              <w:t>参赛选手应在引导员指引下提前进入竞</w:t>
            </w:r>
            <w:r>
              <w:rPr>
                <w:rFonts w:hint="eastAsia" w:ascii="仿宋" w:hAnsi="仿宋" w:eastAsia="仿宋" w:cs="仿宋"/>
                <w:b w:val="0"/>
                <w:bCs w:val="0"/>
                <w:spacing w:val="-2"/>
                <w:sz w:val="28"/>
                <w:szCs w:val="28"/>
              </w:rPr>
              <w:t>赛模块场地，并依照规</w:t>
            </w:r>
            <w:r>
              <w:rPr>
                <w:rFonts w:hint="eastAsia" w:ascii="仿宋" w:hAnsi="仿宋" w:eastAsia="仿宋" w:cs="仿宋"/>
                <w:b w:val="0"/>
                <w:bCs w:val="0"/>
                <w:spacing w:val="-7"/>
                <w:sz w:val="28"/>
                <w:szCs w:val="28"/>
              </w:rPr>
              <w:t>定进行比赛。</w:t>
            </w:r>
          </w:p>
          <w:p w14:paraId="4A3255A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24" w:firstLineChars="200"/>
              <w:jc w:val="left"/>
              <w:textAlignment w:val="auto"/>
              <w:rPr>
                <w:rFonts w:hint="eastAsia" w:ascii="仿宋" w:hAnsi="仿宋" w:eastAsia="仿宋" w:cs="仿宋"/>
                <w:b w:val="0"/>
                <w:bCs w:val="0"/>
                <w:spacing w:val="-9"/>
                <w:sz w:val="28"/>
                <w:szCs w:val="28"/>
              </w:rPr>
            </w:pPr>
            <w:r>
              <w:rPr>
                <w:rFonts w:hint="eastAsia" w:ascii="仿宋" w:hAnsi="仿宋" w:eastAsia="仿宋" w:cs="仿宋"/>
                <w:b w:val="0"/>
                <w:bCs w:val="0"/>
                <w:spacing w:val="-9"/>
                <w:sz w:val="28"/>
                <w:szCs w:val="28"/>
                <w:lang w:eastAsia="zh-CN"/>
              </w:rPr>
              <w:t>（</w:t>
            </w:r>
            <w:r>
              <w:rPr>
                <w:rFonts w:hint="eastAsia" w:ascii="仿宋" w:hAnsi="仿宋" w:eastAsia="仿宋" w:cs="仿宋"/>
                <w:b w:val="0"/>
                <w:bCs w:val="0"/>
                <w:spacing w:val="-9"/>
                <w:sz w:val="28"/>
                <w:szCs w:val="28"/>
                <w:lang w:val="en-US" w:eastAsia="zh-CN"/>
              </w:rPr>
              <w:t>四</w:t>
            </w:r>
            <w:r>
              <w:rPr>
                <w:rFonts w:hint="eastAsia" w:ascii="仿宋" w:hAnsi="仿宋" w:eastAsia="仿宋" w:cs="仿宋"/>
                <w:b w:val="0"/>
                <w:bCs w:val="0"/>
                <w:spacing w:val="-9"/>
                <w:sz w:val="28"/>
                <w:szCs w:val="28"/>
                <w:lang w:eastAsia="zh-CN"/>
              </w:rPr>
              <w:t>）</w:t>
            </w:r>
            <w:r>
              <w:rPr>
                <w:rFonts w:hint="eastAsia" w:ascii="仿宋" w:hAnsi="仿宋" w:eastAsia="仿宋" w:cs="仿宋"/>
                <w:b w:val="0"/>
                <w:bCs w:val="0"/>
                <w:spacing w:val="-9"/>
                <w:sz w:val="28"/>
                <w:szCs w:val="28"/>
              </w:rPr>
              <w:t>赛场规则</w:t>
            </w:r>
          </w:p>
          <w:p w14:paraId="2653D5A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8"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lang w:val="en-US" w:eastAsia="zh-CN"/>
              </w:rPr>
              <w:t>1.</w:t>
            </w:r>
            <w:r>
              <w:rPr>
                <w:rFonts w:hint="eastAsia" w:ascii="仿宋" w:hAnsi="仿宋" w:eastAsia="仿宋" w:cs="仿宋"/>
                <w:b w:val="0"/>
                <w:bCs w:val="0"/>
                <w:spacing w:val="-3"/>
                <w:sz w:val="28"/>
                <w:szCs w:val="28"/>
              </w:rPr>
              <w:t>参赛选手进入赛场必须听从现场裁判人员的统一布置和安排，比赛期间必须严格遵守安全操作规程，确保人身安全。</w:t>
            </w:r>
          </w:p>
          <w:p w14:paraId="14E4FA5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9"/>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2.</w:t>
            </w:r>
            <w:r>
              <w:rPr>
                <w:rFonts w:hint="eastAsia" w:ascii="仿宋" w:hAnsi="仿宋" w:eastAsia="仿宋" w:cs="仿宋"/>
                <w:b w:val="0"/>
                <w:bCs w:val="0"/>
                <w:spacing w:val="-1"/>
                <w:sz w:val="28"/>
                <w:szCs w:val="28"/>
              </w:rPr>
              <w:t>参赛选手应认真阅读竞赛须知，自觉遵守赛场纪律，不得</w:t>
            </w:r>
            <w:r>
              <w:rPr>
                <w:rFonts w:hint="eastAsia" w:ascii="仿宋" w:hAnsi="仿宋" w:eastAsia="仿宋" w:cs="仿宋"/>
                <w:b w:val="0"/>
                <w:bCs w:val="0"/>
                <w:spacing w:val="-2"/>
                <w:sz w:val="28"/>
                <w:szCs w:val="28"/>
              </w:rPr>
              <w:t>携带</w:t>
            </w:r>
            <w:r>
              <w:rPr>
                <w:rFonts w:hint="eastAsia" w:ascii="仿宋" w:hAnsi="仿宋" w:eastAsia="仿宋" w:cs="仿宋"/>
                <w:b w:val="0"/>
                <w:bCs w:val="0"/>
                <w:spacing w:val="-3"/>
                <w:sz w:val="28"/>
                <w:szCs w:val="28"/>
              </w:rPr>
              <w:t>任何通讯设备、纸质材料等物品进入赛场。</w:t>
            </w:r>
          </w:p>
          <w:p w14:paraId="52663F45">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2"/>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3.</w:t>
            </w:r>
            <w:r>
              <w:rPr>
                <w:rFonts w:hint="eastAsia" w:ascii="仿宋" w:hAnsi="仿宋" w:eastAsia="仿宋" w:cs="仿宋"/>
                <w:b w:val="0"/>
                <w:bCs w:val="0"/>
                <w:spacing w:val="-1"/>
                <w:sz w:val="28"/>
                <w:szCs w:val="28"/>
              </w:rPr>
              <w:t>参赛选手竞赛开始、终止时间由计时裁判记</w:t>
            </w:r>
            <w:r>
              <w:rPr>
                <w:rFonts w:hint="eastAsia" w:ascii="仿宋" w:hAnsi="仿宋" w:eastAsia="仿宋" w:cs="仿宋"/>
                <w:b w:val="0"/>
                <w:bCs w:val="0"/>
                <w:spacing w:val="-2"/>
                <w:sz w:val="28"/>
                <w:szCs w:val="28"/>
              </w:rPr>
              <w:t>录在案；比赛结束</w:t>
            </w:r>
            <w:r>
              <w:rPr>
                <w:rFonts w:hint="eastAsia" w:ascii="仿宋" w:hAnsi="仿宋" w:eastAsia="仿宋" w:cs="仿宋"/>
                <w:b w:val="0"/>
                <w:bCs w:val="0"/>
                <w:spacing w:val="-6"/>
                <w:sz w:val="28"/>
                <w:szCs w:val="28"/>
              </w:rPr>
              <w:t>前</w:t>
            </w:r>
            <w:r>
              <w:rPr>
                <w:rFonts w:hint="eastAsia" w:ascii="仿宋" w:hAnsi="仿宋" w:eastAsia="仿宋" w:cs="仿宋"/>
                <w:b w:val="0"/>
                <w:bCs w:val="0"/>
                <w:spacing w:val="-6"/>
                <w:sz w:val="28"/>
                <w:szCs w:val="28"/>
                <w:lang w:val="en-US" w:eastAsia="zh-CN"/>
              </w:rPr>
              <w:t>2</w:t>
            </w:r>
            <w:r>
              <w:rPr>
                <w:rFonts w:hint="eastAsia" w:ascii="仿宋" w:hAnsi="仿宋" w:eastAsia="仿宋" w:cs="仿宋"/>
                <w:b w:val="0"/>
                <w:bCs w:val="0"/>
                <w:spacing w:val="-6"/>
                <w:sz w:val="28"/>
                <w:szCs w:val="28"/>
              </w:rPr>
              <w:t>分钟给予不干扰提醒。</w:t>
            </w:r>
          </w:p>
          <w:p w14:paraId="352EBE8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6"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4.</w:t>
            </w:r>
            <w:r>
              <w:rPr>
                <w:rFonts w:hint="eastAsia" w:ascii="仿宋" w:hAnsi="仿宋" w:eastAsia="仿宋" w:cs="仿宋"/>
                <w:b w:val="0"/>
                <w:bCs w:val="0"/>
                <w:spacing w:val="-1"/>
                <w:sz w:val="28"/>
                <w:szCs w:val="28"/>
              </w:rPr>
              <w:t>参赛选手进入赛场不得以任何方式公开参赛</w:t>
            </w:r>
            <w:r>
              <w:rPr>
                <w:rFonts w:hint="eastAsia" w:ascii="仿宋" w:hAnsi="仿宋" w:eastAsia="仿宋" w:cs="仿宋"/>
                <w:b w:val="0"/>
                <w:bCs w:val="0"/>
                <w:spacing w:val="-2"/>
                <w:sz w:val="28"/>
                <w:szCs w:val="28"/>
              </w:rPr>
              <w:t>队及个人信息。</w:t>
            </w:r>
          </w:p>
          <w:p w14:paraId="7A3CB48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20"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10"/>
                <w:sz w:val="28"/>
                <w:szCs w:val="28"/>
                <w:lang w:eastAsia="zh-CN"/>
              </w:rPr>
              <w:t>（</w:t>
            </w:r>
            <w:r>
              <w:rPr>
                <w:rFonts w:hint="eastAsia" w:ascii="仿宋" w:hAnsi="仿宋" w:eastAsia="仿宋" w:cs="仿宋"/>
                <w:b w:val="0"/>
                <w:bCs w:val="0"/>
                <w:spacing w:val="-10"/>
                <w:sz w:val="28"/>
                <w:szCs w:val="28"/>
                <w:lang w:val="en-US" w:eastAsia="zh-CN"/>
              </w:rPr>
              <w:t>五</w:t>
            </w:r>
            <w:r>
              <w:rPr>
                <w:rFonts w:hint="eastAsia" w:ascii="仿宋" w:hAnsi="仿宋" w:eastAsia="仿宋" w:cs="仿宋"/>
                <w:b w:val="0"/>
                <w:bCs w:val="0"/>
                <w:spacing w:val="-10"/>
                <w:sz w:val="28"/>
                <w:szCs w:val="28"/>
                <w:lang w:eastAsia="zh-CN"/>
              </w:rPr>
              <w:t>）</w:t>
            </w:r>
            <w:r>
              <w:rPr>
                <w:rFonts w:hint="eastAsia" w:ascii="仿宋" w:hAnsi="仿宋" w:eastAsia="仿宋" w:cs="仿宋"/>
                <w:b w:val="0"/>
                <w:bCs w:val="0"/>
                <w:spacing w:val="-10"/>
                <w:sz w:val="28"/>
                <w:szCs w:val="28"/>
              </w:rPr>
              <w:t>离场规则</w:t>
            </w:r>
          </w:p>
          <w:p w14:paraId="172B3DF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比赛时间到，结束比赛，参赛选手停止撰写或实操，</w:t>
            </w:r>
            <w:r>
              <w:rPr>
                <w:rFonts w:hint="eastAsia" w:ascii="仿宋" w:hAnsi="仿宋" w:eastAsia="仿宋" w:cs="仿宋"/>
                <w:b w:val="0"/>
                <w:bCs w:val="0"/>
                <w:spacing w:val="-6"/>
                <w:sz w:val="28"/>
                <w:szCs w:val="28"/>
              </w:rPr>
              <w:t>按照要求离</w:t>
            </w:r>
            <w:r>
              <w:rPr>
                <w:rFonts w:hint="eastAsia" w:ascii="仿宋" w:hAnsi="仿宋" w:eastAsia="仿宋" w:cs="仿宋"/>
                <w:b w:val="0"/>
                <w:bCs w:val="0"/>
                <w:spacing w:val="-10"/>
                <w:sz w:val="28"/>
                <w:szCs w:val="28"/>
              </w:rPr>
              <w:t>开竞赛区域。参赛选手提前结束竞赛并示意后，不得再进行任何操</w:t>
            </w:r>
            <w:r>
              <w:rPr>
                <w:rFonts w:hint="eastAsia" w:ascii="仿宋" w:hAnsi="仿宋" w:eastAsia="仿宋" w:cs="仿宋"/>
                <w:b w:val="0"/>
                <w:bCs w:val="0"/>
                <w:spacing w:val="-11"/>
                <w:sz w:val="28"/>
                <w:szCs w:val="28"/>
              </w:rPr>
              <w:t>作。</w:t>
            </w:r>
          </w:p>
          <w:p w14:paraId="71E8E14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8" w:firstLineChars="200"/>
              <w:jc w:val="lef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3"/>
                <w:sz w:val="28"/>
                <w:szCs w:val="28"/>
                <w:lang w:eastAsia="zh-CN"/>
              </w:rPr>
              <w:t>（</w:t>
            </w:r>
            <w:r>
              <w:rPr>
                <w:rFonts w:hint="eastAsia" w:ascii="仿宋" w:hAnsi="仿宋" w:eastAsia="仿宋" w:cs="仿宋"/>
                <w:b w:val="0"/>
                <w:bCs w:val="0"/>
                <w:spacing w:val="-3"/>
                <w:sz w:val="28"/>
                <w:szCs w:val="28"/>
                <w:lang w:val="en-US" w:eastAsia="zh-CN"/>
              </w:rPr>
              <w:t>六</w:t>
            </w:r>
            <w:r>
              <w:rPr>
                <w:rFonts w:hint="eastAsia" w:ascii="仿宋" w:hAnsi="仿宋" w:eastAsia="仿宋" w:cs="仿宋"/>
                <w:b w:val="0"/>
                <w:bCs w:val="0"/>
                <w:spacing w:val="-3"/>
                <w:sz w:val="28"/>
                <w:szCs w:val="28"/>
                <w:lang w:eastAsia="zh-CN"/>
              </w:rPr>
              <w:t>）</w:t>
            </w:r>
            <w:r>
              <w:rPr>
                <w:rFonts w:hint="eastAsia" w:ascii="仿宋" w:hAnsi="仿宋" w:eastAsia="仿宋" w:cs="仿宋"/>
                <w:b w:val="0"/>
                <w:bCs w:val="0"/>
                <w:spacing w:val="-3"/>
                <w:sz w:val="28"/>
                <w:szCs w:val="28"/>
              </w:rPr>
              <w:t>成绩评定与结果公布</w:t>
            </w:r>
          </w:p>
          <w:p w14:paraId="577AC25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6"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1.</w:t>
            </w:r>
            <w:r>
              <w:rPr>
                <w:rFonts w:hint="eastAsia" w:ascii="仿宋" w:hAnsi="仿宋" w:eastAsia="仿宋" w:cs="仿宋"/>
                <w:b w:val="0"/>
                <w:bCs w:val="0"/>
                <w:spacing w:val="-1"/>
                <w:sz w:val="28"/>
                <w:szCs w:val="28"/>
              </w:rPr>
              <w:t>在赛项执委会领导下，裁判组负责赛项成</w:t>
            </w:r>
            <w:r>
              <w:rPr>
                <w:rFonts w:hint="eastAsia" w:ascii="仿宋" w:hAnsi="仿宋" w:eastAsia="仿宋" w:cs="仿宋"/>
                <w:b w:val="0"/>
                <w:bCs w:val="0"/>
                <w:spacing w:val="-2"/>
                <w:sz w:val="28"/>
                <w:szCs w:val="28"/>
              </w:rPr>
              <w:t>绩评定工作。</w:t>
            </w:r>
          </w:p>
          <w:p w14:paraId="583D009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6"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lang w:val="en-US" w:eastAsia="zh-CN"/>
              </w:rPr>
              <w:t>2.</w:t>
            </w:r>
            <w:r>
              <w:rPr>
                <w:rFonts w:hint="eastAsia" w:ascii="仿宋" w:hAnsi="仿宋" w:eastAsia="仿宋" w:cs="仿宋"/>
                <w:b w:val="0"/>
                <w:bCs w:val="0"/>
                <w:spacing w:val="-1"/>
                <w:sz w:val="28"/>
                <w:szCs w:val="28"/>
              </w:rPr>
              <w:t>竞赛结束后，需在监督仲裁员的监督下由裁判员一起将成</w:t>
            </w:r>
            <w:r>
              <w:rPr>
                <w:rFonts w:hint="eastAsia" w:ascii="仿宋" w:hAnsi="仿宋" w:eastAsia="仿宋" w:cs="仿宋"/>
                <w:b w:val="0"/>
                <w:bCs w:val="0"/>
                <w:spacing w:val="-2"/>
                <w:sz w:val="28"/>
                <w:szCs w:val="28"/>
              </w:rPr>
              <w:t>绩移</w:t>
            </w:r>
            <w:r>
              <w:rPr>
                <w:rFonts w:hint="eastAsia" w:ascii="仿宋" w:hAnsi="仿宋" w:eastAsia="仿宋" w:cs="仿宋"/>
                <w:b w:val="0"/>
                <w:bCs w:val="0"/>
                <w:spacing w:val="-4"/>
                <w:sz w:val="28"/>
                <w:szCs w:val="28"/>
              </w:rPr>
              <w:t>交给加密裁判合并计算竞赛成绩，并经裁判长及有关人员签字确认后</w:t>
            </w:r>
            <w:r>
              <w:rPr>
                <w:rFonts w:hint="eastAsia" w:ascii="仿宋" w:hAnsi="仿宋" w:eastAsia="仿宋" w:cs="仿宋"/>
                <w:b w:val="0"/>
                <w:bCs w:val="0"/>
                <w:spacing w:val="-1"/>
                <w:sz w:val="28"/>
                <w:szCs w:val="28"/>
              </w:rPr>
              <w:t>在赛场外张贴成绩单或通过屏幕形式公布最终比赛成绩。</w:t>
            </w:r>
          </w:p>
          <w:p w14:paraId="22CA4AC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firstLine="640"/>
              <w:textAlignment w:val="auto"/>
            </w:pPr>
            <w:r>
              <w:rPr>
                <w:rFonts w:hint="eastAsia" w:ascii="仿宋" w:hAnsi="仿宋" w:eastAsia="仿宋" w:cs="仿宋"/>
                <w:b w:val="0"/>
                <w:bCs w:val="0"/>
                <w:spacing w:val="-4"/>
                <w:sz w:val="28"/>
                <w:szCs w:val="28"/>
                <w:lang w:val="en-US" w:eastAsia="zh-CN"/>
              </w:rPr>
              <w:t>3.</w:t>
            </w:r>
            <w:r>
              <w:rPr>
                <w:rFonts w:hint="eastAsia" w:ascii="仿宋" w:hAnsi="仿宋" w:eastAsia="仿宋" w:cs="仿宋"/>
                <w:b w:val="0"/>
                <w:bCs w:val="0"/>
                <w:spacing w:val="-4"/>
                <w:sz w:val="28"/>
                <w:szCs w:val="28"/>
              </w:rPr>
              <w:t>闭幕式上宣布选手名次。</w:t>
            </w:r>
          </w:p>
        </w:tc>
      </w:tr>
    </w:tbl>
    <w:p w14:paraId="797830EC">
      <w:pPr>
        <w:rPr>
          <w:rFonts w:hint="eastAsia"/>
          <w:sz w:val="30"/>
          <w:szCs w:val="30"/>
        </w:rPr>
      </w:pPr>
      <w:r>
        <w:rPr>
          <w:rFonts w:hint="eastAsia"/>
          <w:sz w:val="30"/>
          <w:szCs w:val="30"/>
        </w:rPr>
        <w:br w:type="page"/>
      </w:r>
    </w:p>
    <w:p w14:paraId="2F9B55C3">
      <w:pPr>
        <w:snapToGrid w:val="0"/>
        <w:spacing w:before="62" w:after="62" w:line="560" w:lineRule="exact"/>
        <w:ind w:firstLine="0" w:firstLineChars="0"/>
        <w:rPr>
          <w:sz w:val="30"/>
          <w:szCs w:val="30"/>
        </w:rPr>
      </w:pPr>
      <w:r>
        <w:rPr>
          <w:rFonts w:hint="eastAsia"/>
          <w:sz w:val="30"/>
          <w:szCs w:val="30"/>
        </w:rPr>
        <w:t>七、技术规范</w:t>
      </w:r>
    </w:p>
    <w:tbl>
      <w:tblPr>
        <w:tblStyle w:val="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3"/>
      </w:tblGrid>
      <w:tr w14:paraId="410A684B">
        <w:trPr>
          <w:trHeight w:val="12712" w:hRule="atLeast"/>
        </w:trPr>
        <w:tc>
          <w:tcPr>
            <w:tcW w:w="8343" w:type="dxa"/>
          </w:tcPr>
          <w:p w14:paraId="4F66A07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w:t>
            </w:r>
            <w:r>
              <w:rPr>
                <w:rFonts w:hint="eastAsia" w:ascii="仿宋" w:hAnsi="仿宋" w:eastAsia="仿宋" w:cs="仿宋"/>
                <w:b w:val="0"/>
                <w:bCs w:val="0"/>
                <w:spacing w:val="5"/>
                <w:sz w:val="28"/>
                <w:szCs w:val="28"/>
                <w:lang w:val="en-US" w:eastAsia="zh-CN"/>
              </w:rPr>
              <w:t>一</w:t>
            </w:r>
            <w:r>
              <w:rPr>
                <w:rFonts w:hint="eastAsia" w:ascii="仿宋" w:hAnsi="仿宋" w:eastAsia="仿宋" w:cs="仿宋"/>
                <w:b w:val="0"/>
                <w:bCs w:val="0"/>
                <w:spacing w:val="5"/>
                <w:sz w:val="28"/>
                <w:szCs w:val="28"/>
              </w:rPr>
              <w:t>）本赛项遵循的技术规范可参考如下：</w:t>
            </w:r>
          </w:p>
          <w:p w14:paraId="4C74706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《高等职业学校护理专业国家教学标准》</w:t>
            </w:r>
          </w:p>
          <w:p w14:paraId="3235FF2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pacing w:val="8"/>
                <w:sz w:val="28"/>
                <w:szCs w:val="28"/>
              </w:rPr>
            </w:pPr>
            <w:r>
              <w:rPr>
                <w:rFonts w:hint="eastAsia" w:ascii="仿宋" w:hAnsi="仿宋" w:eastAsia="仿宋" w:cs="仿宋"/>
                <w:spacing w:val="8"/>
                <w:sz w:val="28"/>
                <w:szCs w:val="28"/>
              </w:rPr>
              <w:t>《高等职业学校老年保健与管理专业国家教学标准》</w:t>
            </w:r>
          </w:p>
          <w:p w14:paraId="5F1B78C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《高等职业学校健康管理专业国家教学标准》</w:t>
            </w:r>
          </w:p>
          <w:p w14:paraId="50FD59D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《高等职业学校医学营养专业国家教学标准》</w:t>
            </w:r>
          </w:p>
          <w:p w14:paraId="779BEEA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pacing w:val="6"/>
                <w:sz w:val="28"/>
                <w:szCs w:val="28"/>
              </w:rPr>
            </w:pPr>
            <w:r>
              <w:rPr>
                <w:rFonts w:hint="eastAsia" w:ascii="仿宋" w:hAnsi="仿宋" w:eastAsia="仿宋" w:cs="仿宋"/>
                <w:spacing w:val="8"/>
                <w:sz w:val="28"/>
                <w:szCs w:val="28"/>
              </w:rPr>
              <w:t>《高等职业学校中医养生保健专业国家教学标准》</w:t>
            </w:r>
          </w:p>
          <w:p w14:paraId="0FB2ABB5">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9"/>
                <w:sz w:val="28"/>
                <w:szCs w:val="28"/>
              </w:rPr>
              <w:t>《养老护理员国家职业标准（2019年修订版）》</w:t>
            </w:r>
          </w:p>
          <w:p w14:paraId="51335B6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7"/>
                <w:sz w:val="28"/>
                <w:szCs w:val="28"/>
              </w:rPr>
              <w:t>《老年护理职业技能等级标准》</w:t>
            </w:r>
          </w:p>
          <w:p w14:paraId="5E68F92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《失智老年人护理职业技能等级标准》</w:t>
            </w:r>
          </w:p>
          <w:p w14:paraId="4868D10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《老年人能力评估师国家职业技能标准》</w:t>
            </w:r>
          </w:p>
          <w:p w14:paraId="651009B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《职业能力测评方法手册》（高等教育出版社）</w:t>
            </w:r>
          </w:p>
          <w:p w14:paraId="1F702C0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jc w:val="both"/>
              <w:textAlignment w:val="auto"/>
              <w:rPr>
                <w:rFonts w:hint="eastAsia" w:ascii="仿宋" w:hAnsi="仿宋" w:eastAsia="仿宋" w:cs="仿宋"/>
                <w:spacing w:val="7"/>
                <w:sz w:val="28"/>
                <w:szCs w:val="28"/>
              </w:rPr>
            </w:pPr>
            <w:r>
              <w:rPr>
                <w:rFonts w:hint="eastAsia" w:ascii="仿宋" w:hAnsi="仿宋" w:eastAsia="仿宋" w:cs="仿宋"/>
                <w:spacing w:val="7"/>
                <w:sz w:val="28"/>
                <w:szCs w:val="28"/>
              </w:rPr>
              <w:t>《国家职业技能标准—健康</w:t>
            </w:r>
            <w:r>
              <w:rPr>
                <w:rFonts w:hint="eastAsia" w:ascii="仿宋" w:hAnsi="仿宋" w:eastAsia="仿宋" w:cs="仿宋"/>
                <w:spacing w:val="7"/>
                <w:sz w:val="28"/>
                <w:szCs w:val="28"/>
                <w:lang w:val="en-US" w:eastAsia="zh-CN"/>
              </w:rPr>
              <w:t>管理</w:t>
            </w:r>
            <w:r>
              <w:rPr>
                <w:rFonts w:hint="eastAsia" w:ascii="仿宋" w:hAnsi="仿宋" w:eastAsia="仿宋" w:cs="仿宋"/>
                <w:spacing w:val="7"/>
                <w:sz w:val="28"/>
                <w:szCs w:val="28"/>
              </w:rPr>
              <w:t>师》</w:t>
            </w:r>
          </w:p>
          <w:p w14:paraId="4FCEC87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jc w:val="both"/>
              <w:textAlignment w:val="auto"/>
              <w:rPr>
                <w:rFonts w:hint="eastAsia" w:ascii="仿宋" w:hAnsi="仿宋" w:eastAsia="仿宋" w:cs="仿宋"/>
                <w:spacing w:val="13"/>
                <w:sz w:val="28"/>
                <w:szCs w:val="28"/>
              </w:rPr>
            </w:pPr>
            <w:r>
              <w:rPr>
                <w:rFonts w:hint="eastAsia" w:ascii="仿宋" w:hAnsi="仿宋" w:eastAsia="仿宋" w:cs="仿宋"/>
                <w:spacing w:val="7"/>
                <w:sz w:val="28"/>
                <w:szCs w:val="28"/>
              </w:rPr>
              <w:t>《国家职业技能标准—养老</w:t>
            </w:r>
            <w:r>
              <w:rPr>
                <w:rFonts w:hint="eastAsia" w:ascii="仿宋" w:hAnsi="仿宋" w:eastAsia="仿宋" w:cs="仿宋"/>
                <w:spacing w:val="7"/>
                <w:sz w:val="28"/>
                <w:szCs w:val="28"/>
                <w:lang w:val="en-US" w:eastAsia="zh-CN"/>
              </w:rPr>
              <w:t>护理</w:t>
            </w:r>
            <w:r>
              <w:rPr>
                <w:rFonts w:hint="eastAsia" w:ascii="仿宋" w:hAnsi="仿宋" w:eastAsia="仿宋" w:cs="仿宋"/>
                <w:spacing w:val="7"/>
                <w:sz w:val="28"/>
                <w:szCs w:val="28"/>
              </w:rPr>
              <w:t>员》</w:t>
            </w:r>
            <w:r>
              <w:rPr>
                <w:rFonts w:hint="eastAsia" w:ascii="仿宋" w:hAnsi="仿宋" w:eastAsia="仿宋" w:cs="仿宋"/>
                <w:spacing w:val="13"/>
                <w:sz w:val="28"/>
                <w:szCs w:val="28"/>
              </w:rPr>
              <w:t xml:space="preserve"> </w:t>
            </w:r>
          </w:p>
          <w:p w14:paraId="0066B82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jc w:val="both"/>
              <w:textAlignment w:val="auto"/>
              <w:rPr>
                <w:rFonts w:hint="eastAsia" w:ascii="仿宋" w:hAnsi="仿宋" w:eastAsia="仿宋" w:cs="仿宋"/>
                <w:spacing w:val="7"/>
                <w:sz w:val="28"/>
                <w:szCs w:val="28"/>
              </w:rPr>
            </w:pPr>
            <w:r>
              <w:rPr>
                <w:rFonts w:hint="eastAsia" w:ascii="仿宋" w:hAnsi="仿宋" w:eastAsia="仿宋" w:cs="仿宋"/>
                <w:spacing w:val="7"/>
                <w:sz w:val="28"/>
                <w:szCs w:val="28"/>
              </w:rPr>
              <w:t>《国家职业技能标准—公共营养师》</w:t>
            </w:r>
          </w:p>
          <w:p w14:paraId="0F8A284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jc w:val="both"/>
              <w:textAlignment w:val="auto"/>
              <w:rPr>
                <w:rFonts w:hint="eastAsia" w:ascii="仿宋" w:hAnsi="仿宋" w:eastAsia="仿宋" w:cs="仿宋"/>
                <w:spacing w:val="7"/>
                <w:sz w:val="28"/>
                <w:szCs w:val="28"/>
              </w:rPr>
            </w:pPr>
            <w:r>
              <w:rPr>
                <w:rFonts w:hint="eastAsia" w:ascii="仿宋" w:hAnsi="仿宋" w:eastAsia="仿宋" w:cs="仿宋"/>
                <w:spacing w:val="7"/>
                <w:sz w:val="28"/>
                <w:szCs w:val="28"/>
              </w:rPr>
              <w:t>《国家职业技能标准—心理咨询师》</w:t>
            </w:r>
          </w:p>
          <w:p w14:paraId="1F890CB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jc w:val="both"/>
              <w:textAlignment w:val="auto"/>
              <w:rPr>
                <w:rFonts w:hint="eastAsia" w:ascii="仿宋" w:hAnsi="仿宋" w:eastAsia="仿宋" w:cs="仿宋"/>
                <w:sz w:val="28"/>
                <w:szCs w:val="28"/>
              </w:rPr>
            </w:pPr>
            <w:r>
              <w:rPr>
                <w:rFonts w:hint="eastAsia" w:ascii="仿宋" w:hAnsi="仿宋" w:eastAsia="仿宋" w:cs="仿宋"/>
                <w:spacing w:val="7"/>
                <w:sz w:val="28"/>
                <w:szCs w:val="28"/>
              </w:rPr>
              <w:t>《健康管理师国家职业技能标准》</w:t>
            </w:r>
          </w:p>
          <w:p w14:paraId="3047F42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sz w:val="28"/>
                <w:szCs w:val="28"/>
              </w:rPr>
            </w:pPr>
            <w:r>
              <w:rPr>
                <w:rFonts w:hint="eastAsia" w:ascii="仿宋" w:hAnsi="仿宋" w:eastAsia="仿宋" w:cs="仿宋"/>
                <w:spacing w:val="8"/>
                <w:sz w:val="28"/>
                <w:szCs w:val="28"/>
              </w:rPr>
              <w:t>《中国居民膳食指南（2022）》</w:t>
            </w:r>
          </w:p>
          <w:p w14:paraId="676C1F4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w:t>
            </w:r>
            <w:r>
              <w:rPr>
                <w:rFonts w:hint="eastAsia" w:ascii="仿宋" w:hAnsi="仿宋" w:eastAsia="仿宋" w:cs="仿宋"/>
                <w:b w:val="0"/>
                <w:bCs w:val="0"/>
                <w:spacing w:val="4"/>
                <w:sz w:val="28"/>
                <w:szCs w:val="28"/>
                <w:lang w:val="en-US" w:eastAsia="zh-CN"/>
              </w:rPr>
              <w:t>二</w:t>
            </w:r>
            <w:r>
              <w:rPr>
                <w:rFonts w:hint="eastAsia" w:ascii="仿宋" w:hAnsi="仿宋" w:eastAsia="仿宋" w:cs="仿宋"/>
                <w:b w:val="0"/>
                <w:bCs w:val="0"/>
                <w:spacing w:val="4"/>
                <w:sz w:val="28"/>
                <w:szCs w:val="28"/>
              </w:rPr>
              <w:t>）竞赛项目物品清单</w:t>
            </w:r>
          </w:p>
          <w:p w14:paraId="0A47008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7"/>
              <w:textAlignment w:val="auto"/>
              <w:rPr>
                <w:rFonts w:hint="eastAsia" w:ascii="仿宋" w:hAnsi="仿宋" w:eastAsia="仿宋" w:cs="仿宋"/>
                <w:sz w:val="28"/>
                <w:szCs w:val="28"/>
              </w:rPr>
            </w:pPr>
            <w:r>
              <w:rPr>
                <w:rFonts w:hint="eastAsia" w:ascii="仿宋" w:hAnsi="仿宋" w:eastAsia="仿宋" w:cs="仿宋"/>
                <w:spacing w:val="4"/>
                <w:sz w:val="28"/>
                <w:szCs w:val="28"/>
              </w:rPr>
              <w:t>参照全国职业院校技能大赛老年护理与保健赛项规程《赛项</w:t>
            </w:r>
            <w:r>
              <w:rPr>
                <w:rFonts w:hint="eastAsia" w:ascii="仿宋" w:hAnsi="仿宋" w:eastAsia="仿宋" w:cs="仿宋"/>
                <w:spacing w:val="6"/>
                <w:sz w:val="28"/>
                <w:szCs w:val="28"/>
              </w:rPr>
              <w:t>目物品清单一览表》，以承办校公布物品清单为准。</w:t>
            </w:r>
          </w:p>
          <w:p w14:paraId="68E1250E">
            <w:pPr>
              <w:spacing w:before="62" w:after="62"/>
              <w:ind w:firstLine="0" w:firstLineChars="0"/>
            </w:pPr>
          </w:p>
          <w:p w14:paraId="5EF13E17">
            <w:pPr>
              <w:spacing w:before="62" w:after="62"/>
              <w:ind w:firstLine="0" w:firstLineChars="0"/>
            </w:pPr>
          </w:p>
        </w:tc>
      </w:tr>
    </w:tbl>
    <w:p w14:paraId="0DC7CBF4">
      <w:r>
        <w:br w:type="page"/>
      </w:r>
    </w:p>
    <w:p w14:paraId="117896D4">
      <w:pPr>
        <w:snapToGrid w:val="0"/>
        <w:spacing w:before="62" w:after="62" w:line="560" w:lineRule="exact"/>
        <w:ind w:firstLine="0" w:firstLineChars="0"/>
        <w:rPr>
          <w:sz w:val="30"/>
          <w:szCs w:val="30"/>
        </w:rPr>
      </w:pPr>
      <w:r>
        <w:rPr>
          <w:rFonts w:hint="eastAsia"/>
          <w:sz w:val="30"/>
          <w:szCs w:val="30"/>
        </w:rPr>
        <w:t>八、技术环境</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1885A493">
        <w:trPr>
          <w:trHeight w:val="4850" w:hRule="atLeast"/>
        </w:trPr>
        <w:tc>
          <w:tcPr>
            <w:tcW w:w="8319" w:type="dxa"/>
          </w:tcPr>
          <w:p w14:paraId="64F7367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lang w:eastAsia="zh-CN"/>
              </w:rPr>
              <w:t>（</w:t>
            </w:r>
            <w:r>
              <w:rPr>
                <w:rFonts w:hint="eastAsia" w:ascii="仿宋" w:hAnsi="仿宋" w:eastAsia="仿宋" w:cs="仿宋"/>
                <w:b w:val="0"/>
                <w:bCs w:val="0"/>
                <w:spacing w:val="4"/>
                <w:sz w:val="28"/>
                <w:szCs w:val="28"/>
                <w:lang w:val="en-US" w:eastAsia="zh-CN"/>
              </w:rPr>
              <w:t>一</w:t>
            </w:r>
            <w:r>
              <w:rPr>
                <w:rFonts w:hint="eastAsia" w:ascii="仿宋" w:hAnsi="仿宋" w:eastAsia="仿宋" w:cs="仿宋"/>
                <w:b w:val="0"/>
                <w:bCs w:val="0"/>
                <w:spacing w:val="4"/>
                <w:sz w:val="28"/>
                <w:szCs w:val="28"/>
              </w:rPr>
              <w:t>）竞赛环境</w:t>
            </w:r>
          </w:p>
          <w:p w14:paraId="47F7D5C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6"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rPr>
              <w:t>根据竞赛流程，分别设置候赛区、竞赛区、工作</w:t>
            </w:r>
            <w:r>
              <w:rPr>
                <w:rFonts w:hint="eastAsia" w:ascii="仿宋" w:hAnsi="仿宋" w:eastAsia="仿宋" w:cs="仿宋"/>
                <w:b w:val="0"/>
                <w:bCs w:val="0"/>
                <w:spacing w:val="8"/>
                <w:sz w:val="28"/>
                <w:szCs w:val="28"/>
              </w:rPr>
              <w:t>区等区域。</w:t>
            </w:r>
            <w:r>
              <w:rPr>
                <w:rFonts w:hint="eastAsia" w:ascii="仿宋" w:hAnsi="仿宋" w:eastAsia="仿宋" w:cs="仿宋"/>
                <w:b w:val="0"/>
                <w:bCs w:val="0"/>
                <w:spacing w:val="-2"/>
                <w:sz w:val="28"/>
                <w:szCs w:val="28"/>
              </w:rPr>
              <w:t>各区域有饮水设备，宽敞明亮，定期通风，确保赛</w:t>
            </w:r>
            <w:r>
              <w:rPr>
                <w:rFonts w:hint="eastAsia" w:ascii="仿宋" w:hAnsi="仿宋" w:eastAsia="仿宋" w:cs="仿宋"/>
                <w:b w:val="0"/>
                <w:bCs w:val="0"/>
                <w:spacing w:val="-3"/>
                <w:sz w:val="28"/>
                <w:szCs w:val="28"/>
              </w:rPr>
              <w:t>场温度、</w:t>
            </w:r>
            <w:r>
              <w:rPr>
                <w:rFonts w:hint="eastAsia" w:ascii="仿宋" w:hAnsi="仿宋" w:eastAsia="仿宋" w:cs="仿宋"/>
                <w:b w:val="0"/>
                <w:bCs w:val="0"/>
                <w:spacing w:val="5"/>
                <w:sz w:val="28"/>
                <w:szCs w:val="28"/>
              </w:rPr>
              <w:t>湿度适宜。设有应急供电装备、双线路供电系统、漏电保护装置和现场监控视频转播系统。赛场内设有模拟社区居家、医养机构</w:t>
            </w:r>
            <w:r>
              <w:rPr>
                <w:rFonts w:hint="eastAsia" w:ascii="仿宋" w:hAnsi="仿宋" w:eastAsia="仿宋" w:cs="仿宋"/>
                <w:b w:val="0"/>
                <w:bCs w:val="0"/>
                <w:spacing w:val="9"/>
                <w:sz w:val="28"/>
                <w:szCs w:val="28"/>
              </w:rPr>
              <w:t>场景。赛场各赛位、功能区域等处应具有清</w:t>
            </w:r>
            <w:r>
              <w:rPr>
                <w:rFonts w:hint="eastAsia" w:ascii="仿宋" w:hAnsi="仿宋" w:eastAsia="仿宋" w:cs="仿宋"/>
                <w:b w:val="0"/>
                <w:bCs w:val="0"/>
                <w:spacing w:val="8"/>
                <w:sz w:val="28"/>
                <w:szCs w:val="28"/>
              </w:rPr>
              <w:t>晰的标注与标识。</w:t>
            </w:r>
          </w:p>
          <w:p w14:paraId="40503D2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4"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1"/>
                <w:sz w:val="28"/>
                <w:szCs w:val="28"/>
              </w:rPr>
              <w:t>候赛区</w:t>
            </w:r>
          </w:p>
          <w:p w14:paraId="4812005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3"/>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选手进入赛区前进行身份核验，主要核验选手身份证、学生</w:t>
            </w:r>
            <w:r>
              <w:rPr>
                <w:rFonts w:hint="eastAsia" w:ascii="仿宋" w:hAnsi="仿宋" w:eastAsia="仿宋" w:cs="仿宋"/>
                <w:b w:val="0"/>
                <w:bCs w:val="0"/>
                <w:spacing w:val="5"/>
                <w:sz w:val="28"/>
                <w:szCs w:val="28"/>
              </w:rPr>
              <w:t>证、参赛证原件。</w:t>
            </w:r>
          </w:p>
          <w:p w14:paraId="78377B4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检录、抽签区</w:t>
            </w:r>
          </w:p>
          <w:p w14:paraId="10F8772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6"/>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选手入场时抽签确定参赛号，检录后自行保存身份证件，通</w:t>
            </w:r>
            <w:r>
              <w:rPr>
                <w:rFonts w:hint="eastAsia" w:ascii="仿宋" w:hAnsi="仿宋" w:eastAsia="仿宋" w:cs="仿宋"/>
                <w:b w:val="0"/>
                <w:bCs w:val="0"/>
                <w:spacing w:val="5"/>
                <w:sz w:val="28"/>
                <w:szCs w:val="28"/>
              </w:rPr>
              <w:t>讯工具、与竞赛无关的标识服装和材料严禁带入，否则取消参赛</w:t>
            </w:r>
            <w:r>
              <w:rPr>
                <w:rFonts w:hint="eastAsia" w:ascii="仿宋" w:hAnsi="仿宋" w:eastAsia="仿宋" w:cs="仿宋"/>
                <w:b w:val="0"/>
                <w:bCs w:val="0"/>
                <w:sz w:val="28"/>
                <w:szCs w:val="28"/>
              </w:rPr>
              <w:t>资格。</w:t>
            </w:r>
          </w:p>
          <w:p w14:paraId="30DF832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备品区（间）</w:t>
            </w:r>
          </w:p>
          <w:p w14:paraId="4C0E2A0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rPr>
              <w:t>用于储备赛项器材和物品等。</w:t>
            </w:r>
          </w:p>
          <w:p w14:paraId="185FDDF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竞赛区</w:t>
            </w:r>
          </w:p>
          <w:p w14:paraId="38451D4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61"/>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竞赛时间为两天</w:t>
            </w:r>
            <w:r>
              <w:rPr>
                <w:rFonts w:hint="eastAsia" w:ascii="仿宋" w:hAnsi="仿宋" w:eastAsia="仿宋" w:cs="仿宋"/>
                <w:b w:val="0"/>
                <w:bCs w:val="0"/>
                <w:spacing w:val="4"/>
                <w:sz w:val="28"/>
                <w:szCs w:val="28"/>
                <w:lang w:eastAsia="zh-CN"/>
              </w:rPr>
              <w:t>（</w:t>
            </w:r>
            <w:r>
              <w:rPr>
                <w:rFonts w:hint="eastAsia" w:ascii="仿宋" w:hAnsi="仿宋" w:eastAsia="仿宋" w:cs="仿宋"/>
                <w:b w:val="0"/>
                <w:bCs w:val="0"/>
                <w:spacing w:val="4"/>
                <w:sz w:val="28"/>
                <w:szCs w:val="28"/>
                <w:lang w:val="en-US" w:eastAsia="zh-CN"/>
              </w:rPr>
              <w:t>根据参赛人数灵活调整</w:t>
            </w:r>
            <w:r>
              <w:rPr>
                <w:rFonts w:hint="eastAsia" w:ascii="仿宋" w:hAnsi="仿宋" w:eastAsia="仿宋" w:cs="仿宋"/>
                <w:b w:val="0"/>
                <w:bCs w:val="0"/>
                <w:spacing w:val="4"/>
                <w:sz w:val="28"/>
                <w:szCs w:val="28"/>
                <w:lang w:eastAsia="zh-CN"/>
              </w:rPr>
              <w:t>），</w:t>
            </w:r>
            <w:r>
              <w:rPr>
                <w:rFonts w:hint="eastAsia" w:ascii="仿宋" w:hAnsi="仿宋" w:eastAsia="仿宋" w:cs="仿宋"/>
                <w:b w:val="0"/>
                <w:bCs w:val="0"/>
                <w:spacing w:val="4"/>
                <w:sz w:val="28"/>
                <w:szCs w:val="28"/>
              </w:rPr>
              <w:t>设置候赛区2个，备物区2个，综合实操区</w:t>
            </w:r>
            <w:r>
              <w:rPr>
                <w:rFonts w:hint="eastAsia" w:ascii="仿宋" w:hAnsi="仿宋" w:eastAsia="仿宋" w:cs="仿宋"/>
                <w:b w:val="0"/>
                <w:bCs w:val="0"/>
                <w:spacing w:val="8"/>
                <w:sz w:val="28"/>
                <w:szCs w:val="28"/>
              </w:rPr>
              <w:t>2个，笔试区2个，选手休息区2个。</w:t>
            </w:r>
          </w:p>
          <w:p w14:paraId="6F918F4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工作区</w:t>
            </w:r>
          </w:p>
          <w:p w14:paraId="3AA8663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6"/>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包括核分室、监督仲裁室、专家休息室、裁判休息室、医务</w:t>
            </w:r>
            <w:r>
              <w:rPr>
                <w:rFonts w:hint="eastAsia" w:ascii="仿宋" w:hAnsi="仿宋" w:eastAsia="仿宋" w:cs="仿宋"/>
                <w:b w:val="0"/>
                <w:bCs w:val="0"/>
                <w:spacing w:val="7"/>
                <w:sz w:val="28"/>
                <w:szCs w:val="28"/>
              </w:rPr>
              <w:t>室、选手休息室、保密室、安保室、工作人员休息区。</w:t>
            </w:r>
          </w:p>
          <w:p w14:paraId="7A727AC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3"/>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参赛选手通道与非竞赛场地服务的工作人员通道，赛后与未</w:t>
            </w:r>
            <w:r>
              <w:rPr>
                <w:rFonts w:hint="eastAsia" w:ascii="仿宋" w:hAnsi="仿宋" w:eastAsia="仿宋" w:cs="仿宋"/>
                <w:b w:val="0"/>
                <w:bCs w:val="0"/>
                <w:spacing w:val="6"/>
                <w:sz w:val="28"/>
                <w:szCs w:val="28"/>
              </w:rPr>
              <w:t>赛选手通道互不交叉。</w:t>
            </w:r>
          </w:p>
          <w:p w14:paraId="5A6668D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观摩区</w:t>
            </w:r>
          </w:p>
          <w:p w14:paraId="3499EEE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rPr>
              <w:t>包括直播观摩区和媒体休息区。竞赛场内不设观摩区。</w:t>
            </w:r>
          </w:p>
          <w:p w14:paraId="5B0D5B2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2</w:t>
            </w:r>
            <w:r>
              <w:rPr>
                <w:rFonts w:hint="eastAsia" w:ascii="仿宋" w:hAnsi="仿宋" w:eastAsia="仿宋" w:cs="仿宋"/>
                <w:b w:val="0"/>
                <w:bCs w:val="0"/>
                <w:spacing w:val="3"/>
                <w:sz w:val="28"/>
                <w:szCs w:val="28"/>
              </w:rPr>
              <w:t>）竞赛技术平台</w:t>
            </w:r>
          </w:p>
          <w:p w14:paraId="1B2FE39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rPr>
              <w:t>根据赛项要求需要配备的器材、物品和老年标准化病人。</w:t>
            </w:r>
          </w:p>
          <w:p w14:paraId="6C46210E">
            <w:pPr>
              <w:spacing w:before="62" w:after="62"/>
            </w:pPr>
          </w:p>
          <w:p w14:paraId="24215797">
            <w:pPr>
              <w:spacing w:before="62" w:after="62"/>
            </w:pPr>
          </w:p>
          <w:p w14:paraId="465259FC">
            <w:pPr>
              <w:spacing w:before="62" w:after="62"/>
            </w:pPr>
          </w:p>
          <w:p w14:paraId="4D535215">
            <w:pPr>
              <w:spacing w:before="62" w:after="62"/>
            </w:pPr>
          </w:p>
          <w:p w14:paraId="0930458B">
            <w:pPr>
              <w:spacing w:before="62" w:after="62"/>
            </w:pPr>
          </w:p>
          <w:p w14:paraId="547DB6A1">
            <w:pPr>
              <w:spacing w:before="62" w:after="62"/>
            </w:pPr>
          </w:p>
          <w:p w14:paraId="7C0D2605">
            <w:pPr>
              <w:spacing w:before="62" w:after="62"/>
            </w:pPr>
          </w:p>
          <w:p w14:paraId="782A22F2">
            <w:pPr>
              <w:spacing w:before="62" w:after="62"/>
            </w:pPr>
          </w:p>
          <w:p w14:paraId="55F55795">
            <w:pPr>
              <w:spacing w:before="62" w:after="62"/>
            </w:pPr>
          </w:p>
          <w:p w14:paraId="477789D5">
            <w:pPr>
              <w:spacing w:before="62" w:after="62"/>
            </w:pPr>
          </w:p>
          <w:p w14:paraId="4811DE2C">
            <w:pPr>
              <w:spacing w:before="62" w:after="62"/>
            </w:pPr>
          </w:p>
          <w:p w14:paraId="42EC6969">
            <w:pPr>
              <w:spacing w:before="62" w:after="62"/>
            </w:pPr>
          </w:p>
          <w:p w14:paraId="4A970978">
            <w:pPr>
              <w:spacing w:before="62" w:after="62"/>
            </w:pPr>
          </w:p>
          <w:p w14:paraId="0B8868D7">
            <w:pPr>
              <w:spacing w:before="62" w:after="62"/>
            </w:pPr>
          </w:p>
          <w:p w14:paraId="331404F1">
            <w:pPr>
              <w:spacing w:before="62" w:after="62"/>
            </w:pPr>
          </w:p>
          <w:p w14:paraId="6591CEAD">
            <w:pPr>
              <w:spacing w:before="62" w:after="62"/>
            </w:pPr>
          </w:p>
          <w:p w14:paraId="20DB14F9">
            <w:pPr>
              <w:spacing w:before="62" w:after="62"/>
            </w:pPr>
          </w:p>
          <w:p w14:paraId="6B4401F3">
            <w:pPr>
              <w:spacing w:before="62" w:after="62"/>
            </w:pPr>
          </w:p>
          <w:p w14:paraId="08E71F75">
            <w:pPr>
              <w:spacing w:before="62" w:after="62"/>
            </w:pPr>
          </w:p>
          <w:p w14:paraId="6B550C2F">
            <w:pPr>
              <w:spacing w:before="62" w:after="62"/>
            </w:pPr>
          </w:p>
          <w:p w14:paraId="3883A77A">
            <w:pPr>
              <w:spacing w:before="62" w:after="62"/>
            </w:pPr>
          </w:p>
        </w:tc>
      </w:tr>
    </w:tbl>
    <w:p w14:paraId="7FC654F0">
      <w:pPr>
        <w:rPr>
          <w:rFonts w:hint="eastAsia"/>
          <w:sz w:val="30"/>
          <w:szCs w:val="30"/>
        </w:rPr>
      </w:pPr>
      <w:r>
        <w:rPr>
          <w:rFonts w:hint="eastAsia"/>
          <w:sz w:val="30"/>
          <w:szCs w:val="30"/>
        </w:rPr>
        <w:br w:type="page"/>
      </w:r>
    </w:p>
    <w:p w14:paraId="138D2ED4">
      <w:pPr>
        <w:snapToGrid w:val="0"/>
        <w:spacing w:before="62" w:after="62" w:line="560" w:lineRule="exact"/>
        <w:ind w:firstLine="0" w:firstLineChars="0"/>
        <w:rPr>
          <w:sz w:val="30"/>
          <w:szCs w:val="30"/>
        </w:rPr>
      </w:pPr>
      <w:r>
        <w:rPr>
          <w:rFonts w:hint="eastAsia"/>
          <w:sz w:val="30"/>
          <w:szCs w:val="30"/>
        </w:rPr>
        <w:t>九、竞赛样卷</w:t>
      </w:r>
    </w:p>
    <w:tbl>
      <w:tblPr>
        <w:tblStyle w:val="9"/>
        <w:tblW w:w="0" w:type="auto"/>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E5FF5EB">
        <w:tc>
          <w:tcPr>
            <w:tcW w:w="8342" w:type="dxa"/>
          </w:tcPr>
          <w:p w14:paraId="3D060940">
            <w:pPr>
              <w:keepNext w:val="0"/>
              <w:keepLines w:val="0"/>
              <w:pageBreakBefore w:val="0"/>
              <w:widowControl w:val="0"/>
              <w:kinsoku/>
              <w:wordWrap/>
              <w:overflowPunct/>
              <w:topLinePunct w:val="0"/>
              <w:autoSpaceDE/>
              <w:autoSpaceDN/>
              <w:bidi w:val="0"/>
              <w:adjustRightInd/>
              <w:spacing w:before="0" w:beforeLines="0" w:after="0" w:afterLines="0" w:line="520" w:lineRule="exact"/>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场景一  社区居家场景</w:t>
            </w:r>
          </w:p>
          <w:p w14:paraId="11102CAE">
            <w:pPr>
              <w:keepNext w:val="0"/>
              <w:keepLines w:val="0"/>
              <w:pageBreakBefore w:val="0"/>
              <w:widowControl w:val="0"/>
              <w:kinsoku/>
              <w:wordWrap/>
              <w:overflowPunct/>
              <w:topLinePunct w:val="0"/>
              <w:autoSpaceDE/>
              <w:autoSpaceDN/>
              <w:bidi w:val="0"/>
              <w:adjustRightInd/>
              <w:spacing w:before="0" w:beforeLines="0" w:after="0" w:afterLines="0" w:line="52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章丽琴</w:t>
            </w:r>
            <w:r>
              <w:rPr>
                <w:rFonts w:hint="eastAsia" w:ascii="仿宋" w:hAnsi="仿宋" w:eastAsia="仿宋" w:cs="仿宋"/>
                <w:sz w:val="28"/>
                <w:szCs w:val="28"/>
                <w:lang w:eastAsia="zh-Hans"/>
              </w:rPr>
              <w:t>奶奶，</w:t>
            </w:r>
            <w:r>
              <w:rPr>
                <w:rFonts w:hint="eastAsia" w:ascii="仿宋" w:hAnsi="仿宋" w:eastAsia="仿宋" w:cs="仿宋"/>
                <w:sz w:val="28"/>
                <w:szCs w:val="28"/>
              </w:rPr>
              <w:t>80</w:t>
            </w:r>
            <w:r>
              <w:rPr>
                <w:rFonts w:hint="eastAsia" w:ascii="仿宋" w:hAnsi="仿宋" w:eastAsia="仿宋" w:cs="仿宋"/>
                <w:sz w:val="28"/>
                <w:szCs w:val="28"/>
                <w:lang w:eastAsia="zh-Hans"/>
              </w:rPr>
              <w:t>岁，丧偶</w:t>
            </w:r>
            <w:r>
              <w:rPr>
                <w:rFonts w:hint="eastAsia" w:ascii="仿宋" w:hAnsi="仿宋" w:eastAsia="仿宋" w:cs="仿宋"/>
                <w:sz w:val="28"/>
                <w:szCs w:val="28"/>
              </w:rPr>
              <w:t>，银行高管退休，中专</w:t>
            </w:r>
            <w:r>
              <w:rPr>
                <w:rFonts w:hint="eastAsia" w:ascii="仿宋" w:hAnsi="仿宋" w:eastAsia="仿宋" w:cs="仿宋"/>
                <w:sz w:val="28"/>
                <w:szCs w:val="28"/>
                <w:lang w:eastAsia="zh-Hans"/>
              </w:rPr>
              <w:t>文化程度</w:t>
            </w:r>
            <w:r>
              <w:rPr>
                <w:rFonts w:hint="eastAsia" w:ascii="仿宋" w:hAnsi="仿宋" w:eastAsia="仿宋" w:cs="仿宋"/>
                <w:sz w:val="28"/>
                <w:szCs w:val="28"/>
              </w:rPr>
              <w:t>。</w:t>
            </w:r>
            <w:r>
              <w:rPr>
                <w:rFonts w:hint="eastAsia" w:ascii="仿宋" w:hAnsi="仿宋" w:eastAsia="仿宋" w:cs="仿宋"/>
                <w:sz w:val="28"/>
                <w:szCs w:val="28"/>
                <w:lang w:eastAsia="zh-Hans"/>
              </w:rPr>
              <w:t>居住在</w:t>
            </w:r>
            <w:r>
              <w:rPr>
                <w:rFonts w:hint="eastAsia" w:ascii="仿宋" w:hAnsi="仿宋" w:eastAsia="仿宋" w:cs="仿宋"/>
                <w:sz w:val="28"/>
                <w:szCs w:val="28"/>
              </w:rPr>
              <w:t>金融城</w:t>
            </w:r>
            <w:r>
              <w:rPr>
                <w:rFonts w:hint="eastAsia" w:ascii="仿宋" w:hAnsi="仿宋" w:eastAsia="仿宋" w:cs="仿宋"/>
                <w:sz w:val="28"/>
                <w:szCs w:val="28"/>
                <w:lang w:eastAsia="zh-Hans"/>
              </w:rPr>
              <w:t>3</w:t>
            </w:r>
            <w:r>
              <w:rPr>
                <w:rFonts w:hint="eastAsia" w:ascii="仿宋" w:hAnsi="仿宋" w:eastAsia="仿宋" w:cs="仿宋"/>
                <w:sz w:val="28"/>
                <w:szCs w:val="28"/>
              </w:rPr>
              <w:t>0</w:t>
            </w:r>
            <w:r>
              <w:rPr>
                <w:rFonts w:hint="eastAsia" w:ascii="仿宋" w:hAnsi="仿宋" w:eastAsia="仿宋" w:cs="仿宋"/>
                <w:sz w:val="28"/>
                <w:szCs w:val="28"/>
                <w:lang w:eastAsia="zh-Hans"/>
              </w:rPr>
              <w:t>栋</w:t>
            </w:r>
            <w:r>
              <w:rPr>
                <w:rFonts w:hint="eastAsia" w:ascii="仿宋" w:hAnsi="仿宋" w:eastAsia="仿宋" w:cs="仿宋"/>
                <w:sz w:val="28"/>
                <w:szCs w:val="28"/>
              </w:rPr>
              <w:t>5</w:t>
            </w:r>
            <w:r>
              <w:rPr>
                <w:rFonts w:hint="eastAsia" w:ascii="仿宋" w:hAnsi="仿宋" w:eastAsia="仿宋" w:cs="仿宋"/>
                <w:sz w:val="28"/>
                <w:szCs w:val="28"/>
                <w:lang w:eastAsia="zh-Hans"/>
              </w:rPr>
              <w:t>06室，现由</w:t>
            </w:r>
            <w:r>
              <w:rPr>
                <w:rFonts w:hint="eastAsia" w:ascii="仿宋" w:hAnsi="仿宋" w:eastAsia="仿宋" w:cs="仿宋"/>
                <w:sz w:val="28"/>
                <w:szCs w:val="28"/>
              </w:rPr>
              <w:t>康乐</w:t>
            </w:r>
            <w:r>
              <w:rPr>
                <w:rFonts w:hint="eastAsia" w:ascii="仿宋" w:hAnsi="仿宋" w:eastAsia="仿宋" w:cs="仿宋"/>
                <w:sz w:val="28"/>
                <w:szCs w:val="28"/>
                <w:lang w:eastAsia="zh-Hans"/>
              </w:rPr>
              <w:t>居家社区中心实施居家照护。</w:t>
            </w:r>
            <w:r>
              <w:rPr>
                <w:rFonts w:hint="eastAsia" w:ascii="仿宋" w:hAnsi="仿宋" w:eastAsia="仿宋" w:cs="仿宋"/>
                <w:sz w:val="28"/>
                <w:szCs w:val="28"/>
                <w:lang w:val="en-US" w:eastAsia="zh-CN"/>
              </w:rPr>
              <w:t>章</w:t>
            </w:r>
            <w:r>
              <w:rPr>
                <w:rFonts w:hint="eastAsia" w:ascii="仿宋" w:hAnsi="仿宋" w:eastAsia="仿宋" w:cs="仿宋"/>
                <w:sz w:val="28"/>
                <w:szCs w:val="28"/>
              </w:rPr>
              <w:t>奶奶</w:t>
            </w:r>
            <w:r>
              <w:rPr>
                <w:rFonts w:hint="eastAsia" w:ascii="仿宋" w:hAnsi="仿宋" w:eastAsia="仿宋" w:cs="仿宋"/>
                <w:sz w:val="28"/>
                <w:szCs w:val="28"/>
                <w:lang w:eastAsia="zh-Hans"/>
              </w:rPr>
              <w:t>性格内向、</w:t>
            </w:r>
            <w:r>
              <w:rPr>
                <w:rFonts w:hint="eastAsia" w:ascii="仿宋" w:hAnsi="仿宋" w:eastAsia="仿宋" w:cs="仿宋"/>
                <w:sz w:val="28"/>
                <w:szCs w:val="28"/>
              </w:rPr>
              <w:t>有洁癖、</w:t>
            </w:r>
            <w:r>
              <w:rPr>
                <w:rFonts w:hint="eastAsia" w:ascii="仿宋" w:hAnsi="仿宋" w:eastAsia="仿宋" w:cs="仿宋"/>
                <w:sz w:val="28"/>
                <w:szCs w:val="28"/>
                <w:lang w:eastAsia="zh-Hans"/>
              </w:rPr>
              <w:t>喜欢独处</w:t>
            </w:r>
            <w:r>
              <w:rPr>
                <w:rFonts w:hint="eastAsia" w:ascii="仿宋" w:hAnsi="仿宋" w:eastAsia="仿宋" w:cs="仿宋"/>
                <w:sz w:val="28"/>
                <w:szCs w:val="28"/>
              </w:rPr>
              <w:t>，爱好书法、国画和弹钢琴；</w:t>
            </w:r>
            <w:r>
              <w:rPr>
                <w:rFonts w:hint="eastAsia" w:ascii="仿宋" w:hAnsi="仿宋" w:eastAsia="仿宋" w:cs="仿宋"/>
                <w:sz w:val="28"/>
                <w:szCs w:val="28"/>
                <w:lang w:eastAsia="zh-Hans"/>
              </w:rPr>
              <w:t>既往病史：高血压</w:t>
            </w:r>
            <w:r>
              <w:rPr>
                <w:rFonts w:hint="eastAsia" w:ascii="仿宋" w:hAnsi="仿宋" w:eastAsia="仿宋" w:cs="仿宋"/>
                <w:sz w:val="28"/>
                <w:szCs w:val="28"/>
              </w:rPr>
              <w:t>20</w:t>
            </w:r>
            <w:r>
              <w:rPr>
                <w:rFonts w:hint="eastAsia" w:ascii="仿宋" w:hAnsi="仿宋" w:eastAsia="仿宋" w:cs="仿宋"/>
                <w:sz w:val="28"/>
                <w:szCs w:val="28"/>
                <w:lang w:eastAsia="zh-Hans"/>
              </w:rPr>
              <w:t>年；脑出血后半年</w:t>
            </w:r>
            <w:r>
              <w:rPr>
                <w:rFonts w:hint="eastAsia" w:ascii="仿宋" w:hAnsi="仿宋" w:eastAsia="仿宋" w:cs="仿宋"/>
                <w:sz w:val="28"/>
                <w:szCs w:val="28"/>
              </w:rPr>
              <w:t>。育有</w:t>
            </w:r>
            <w:r>
              <w:rPr>
                <w:rFonts w:hint="eastAsia" w:ascii="仿宋" w:hAnsi="仿宋" w:eastAsia="仿宋" w:cs="仿宋"/>
                <w:sz w:val="28"/>
                <w:szCs w:val="28"/>
                <w:lang w:eastAsia="zh-Hans"/>
              </w:rPr>
              <w:t>1女</w:t>
            </w:r>
            <w:r>
              <w:rPr>
                <w:rFonts w:hint="eastAsia" w:ascii="仿宋" w:hAnsi="仿宋" w:eastAsia="仿宋" w:cs="仿宋"/>
                <w:sz w:val="28"/>
                <w:szCs w:val="28"/>
              </w:rPr>
              <w:t>，同住</w:t>
            </w:r>
            <w:r>
              <w:rPr>
                <w:rFonts w:hint="eastAsia" w:ascii="仿宋" w:hAnsi="仿宋" w:eastAsia="仿宋" w:cs="仿宋"/>
                <w:sz w:val="28"/>
                <w:szCs w:val="28"/>
                <w:lang w:eastAsia="zh-Hans"/>
              </w:rPr>
              <w:t>本地</w:t>
            </w:r>
            <w:r>
              <w:rPr>
                <w:rFonts w:hint="eastAsia" w:ascii="仿宋" w:hAnsi="仿宋" w:eastAsia="仿宋" w:cs="仿宋"/>
                <w:sz w:val="28"/>
                <w:szCs w:val="28"/>
              </w:rPr>
              <w:t>。</w:t>
            </w:r>
          </w:p>
          <w:p w14:paraId="367D3F8D">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color w:val="auto"/>
                <w:sz w:val="28"/>
                <w:szCs w:val="28"/>
                <w:lang w:eastAsia="zh-Hans"/>
              </w:rPr>
            </w:pPr>
            <w:r>
              <w:rPr>
                <w:rFonts w:hint="eastAsia" w:ascii="仿宋" w:hAnsi="仿宋" w:eastAsia="仿宋" w:cs="仿宋"/>
                <w:color w:val="auto"/>
                <w:sz w:val="28"/>
                <w:szCs w:val="28"/>
                <w:lang w:eastAsia="zh-Hans"/>
              </w:rPr>
              <w:t>目前状况：</w:t>
            </w:r>
            <w:r>
              <w:rPr>
                <w:rFonts w:hint="eastAsia" w:ascii="仿宋" w:hAnsi="仿宋" w:eastAsia="仿宋" w:cs="仿宋"/>
                <w:sz w:val="28"/>
                <w:szCs w:val="28"/>
                <w:lang w:val="en-US" w:eastAsia="zh-CN"/>
              </w:rPr>
              <w:t>章</w:t>
            </w:r>
            <w:r>
              <w:rPr>
                <w:rFonts w:hint="eastAsia" w:ascii="仿宋" w:hAnsi="仿宋" w:eastAsia="仿宋" w:cs="仿宋"/>
                <w:color w:val="auto"/>
                <w:sz w:val="28"/>
                <w:szCs w:val="28"/>
                <w:lang w:eastAsia="zh-Hans"/>
              </w:rPr>
              <w:t>奶奶神志清楚，能交流</w:t>
            </w:r>
            <w:r>
              <w:rPr>
                <w:rFonts w:hint="eastAsia" w:ascii="仿宋" w:hAnsi="仿宋" w:eastAsia="仿宋" w:cs="仿宋"/>
                <w:color w:val="auto"/>
                <w:sz w:val="28"/>
                <w:szCs w:val="28"/>
              </w:rPr>
              <w:t>。近1周，自感头晕及头部胀痛。</w:t>
            </w:r>
            <w:r>
              <w:rPr>
                <w:rFonts w:hint="eastAsia" w:ascii="仿宋" w:hAnsi="仿宋" w:eastAsia="仿宋" w:cs="仿宋"/>
                <w:color w:val="auto"/>
                <w:sz w:val="28"/>
                <w:szCs w:val="28"/>
                <w:lang w:eastAsia="zh-Hans"/>
              </w:rPr>
              <w:t>右侧肢体肌力正常，左上肢能抬起至胸部，左下肢能抬离床面，卧床为主，活动出行依赖轮椅，多数生活活动需要协助。</w:t>
            </w:r>
            <w:r>
              <w:rPr>
                <w:rFonts w:hint="eastAsia" w:ascii="仿宋" w:hAnsi="仿宋" w:eastAsia="仿宋" w:cs="仿宋"/>
                <w:color w:val="auto"/>
                <w:sz w:val="28"/>
                <w:szCs w:val="28"/>
              </w:rPr>
              <w:t>平时遵医嘱口服缬沙坦、氨氯地平片。</w:t>
            </w:r>
            <w:r>
              <w:rPr>
                <w:rFonts w:hint="eastAsia" w:ascii="仿宋" w:hAnsi="仿宋" w:eastAsia="仿宋" w:cs="仿宋"/>
                <w:color w:val="auto"/>
                <w:sz w:val="28"/>
                <w:szCs w:val="28"/>
                <w:lang w:eastAsia="zh-Hans"/>
              </w:rPr>
              <w:t>近来</w:t>
            </w:r>
            <w:r>
              <w:rPr>
                <w:rFonts w:hint="eastAsia" w:ascii="仿宋" w:hAnsi="仿宋" w:eastAsia="仿宋" w:cs="仿宋"/>
                <w:color w:val="auto"/>
                <w:sz w:val="28"/>
                <w:szCs w:val="28"/>
              </w:rPr>
              <w:t>因头晕</w:t>
            </w:r>
            <w:r>
              <w:rPr>
                <w:rFonts w:hint="eastAsia" w:ascii="仿宋" w:hAnsi="仿宋" w:eastAsia="仿宋" w:cs="仿宋"/>
                <w:color w:val="auto"/>
                <w:sz w:val="28"/>
                <w:szCs w:val="28"/>
                <w:lang w:eastAsia="zh-Hans"/>
              </w:rPr>
              <w:t>不能</w:t>
            </w:r>
            <w:r>
              <w:rPr>
                <w:rFonts w:hint="eastAsia" w:ascii="仿宋" w:hAnsi="仿宋" w:eastAsia="仿宋" w:cs="仿宋"/>
                <w:color w:val="auto"/>
                <w:sz w:val="28"/>
                <w:szCs w:val="28"/>
              </w:rPr>
              <w:t>像往常</w:t>
            </w:r>
            <w:r>
              <w:rPr>
                <w:rFonts w:hint="eastAsia" w:ascii="仿宋" w:hAnsi="仿宋" w:eastAsia="仿宋" w:cs="仿宋"/>
                <w:color w:val="auto"/>
                <w:sz w:val="28"/>
                <w:szCs w:val="28"/>
                <w:lang w:eastAsia="zh-Hans"/>
              </w:rPr>
              <w:t>弹钢琴、画画，非常苦闷</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Hans"/>
              </w:rPr>
              <w:t>女儿发现</w:t>
            </w:r>
            <w:r>
              <w:rPr>
                <w:rFonts w:hint="eastAsia" w:ascii="仿宋" w:hAnsi="仿宋" w:eastAsia="仿宋" w:cs="仿宋"/>
                <w:color w:val="auto"/>
                <w:sz w:val="28"/>
                <w:szCs w:val="28"/>
              </w:rPr>
              <w:t>母亲近期</w:t>
            </w:r>
            <w:r>
              <w:rPr>
                <w:rFonts w:hint="eastAsia" w:ascii="仿宋" w:hAnsi="仿宋" w:eastAsia="仿宋" w:cs="仿宋"/>
                <w:color w:val="auto"/>
                <w:sz w:val="28"/>
                <w:szCs w:val="28"/>
                <w:lang w:eastAsia="zh-Hans"/>
              </w:rPr>
              <w:t>记忆力下降非常明显，平时很爱干净，</w:t>
            </w:r>
            <w:r>
              <w:rPr>
                <w:rFonts w:hint="eastAsia" w:ascii="仿宋" w:hAnsi="仿宋" w:eastAsia="仿宋" w:cs="仿宋"/>
                <w:color w:val="auto"/>
                <w:sz w:val="28"/>
                <w:szCs w:val="28"/>
              </w:rPr>
              <w:t>现在</w:t>
            </w:r>
            <w:r>
              <w:rPr>
                <w:rFonts w:hint="eastAsia" w:ascii="仿宋" w:hAnsi="仿宋" w:eastAsia="仿宋" w:cs="仿宋"/>
                <w:color w:val="auto"/>
                <w:sz w:val="28"/>
                <w:szCs w:val="28"/>
                <w:lang w:eastAsia="zh-Hans"/>
              </w:rPr>
              <w:t>衣服脏了也不愿意更换。女儿工作繁忙无法照顾母亲，主要由居家护理保健员上门照护。</w:t>
            </w:r>
          </w:p>
          <w:p w14:paraId="1D9A42A2">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color w:val="auto"/>
                <w:sz w:val="28"/>
                <w:szCs w:val="28"/>
                <w:lang w:eastAsia="zh-Hans"/>
              </w:rPr>
            </w:pPr>
            <w:r>
              <w:rPr>
                <w:rFonts w:hint="eastAsia" w:ascii="仿宋" w:hAnsi="仿宋" w:eastAsia="仿宋" w:cs="仿宋"/>
                <w:color w:val="auto"/>
                <w:sz w:val="28"/>
                <w:szCs w:val="28"/>
              </w:rPr>
              <w:t>你是她的护理保健员</w:t>
            </w:r>
            <w:r>
              <w:rPr>
                <w:rFonts w:hint="eastAsia" w:ascii="仿宋" w:hAnsi="仿宋" w:eastAsia="仿宋" w:cs="仿宋"/>
                <w:color w:val="auto"/>
                <w:sz w:val="28"/>
                <w:szCs w:val="28"/>
                <w:lang w:eastAsia="zh-Hans"/>
              </w:rPr>
              <w:t>刘丽</w:t>
            </w:r>
            <w:r>
              <w:rPr>
                <w:rFonts w:hint="eastAsia" w:ascii="仿宋" w:hAnsi="仿宋" w:eastAsia="仿宋" w:cs="仿宋"/>
                <w:color w:val="auto"/>
                <w:sz w:val="28"/>
                <w:szCs w:val="28"/>
              </w:rPr>
              <w:t>，上午8</w:t>
            </w:r>
            <w:r>
              <w:rPr>
                <w:rFonts w:hint="eastAsia" w:ascii="仿宋" w:hAnsi="仿宋" w:eastAsia="仿宋" w:cs="仿宋"/>
                <w:color w:val="auto"/>
                <w:sz w:val="28"/>
                <w:szCs w:val="28"/>
                <w:lang w:val="zh-TW" w:eastAsia="zh-TW"/>
              </w:rPr>
              <w:t>:</w:t>
            </w:r>
            <w:r>
              <w:rPr>
                <w:rFonts w:hint="eastAsia" w:ascii="仿宋" w:hAnsi="仿宋" w:eastAsia="仿宋" w:cs="仿宋"/>
                <w:color w:val="auto"/>
                <w:sz w:val="28"/>
                <w:szCs w:val="28"/>
              </w:rPr>
              <w:t>00为其更换床单；下午3</w:t>
            </w:r>
            <w:r>
              <w:rPr>
                <w:rFonts w:hint="eastAsia" w:ascii="仿宋" w:hAnsi="仿宋" w:eastAsia="仿宋" w:cs="仿宋"/>
                <w:color w:val="auto"/>
                <w:sz w:val="28"/>
                <w:szCs w:val="28"/>
                <w:lang w:val="zh-TW" w:eastAsia="zh-TW"/>
              </w:rPr>
              <w:t>:</w:t>
            </w:r>
            <w:r>
              <w:rPr>
                <w:rFonts w:hint="eastAsia" w:ascii="仿宋" w:hAnsi="仿宋" w:eastAsia="仿宋" w:cs="仿宋"/>
                <w:color w:val="auto"/>
                <w:sz w:val="28"/>
                <w:szCs w:val="28"/>
              </w:rPr>
              <w:t>00帮助老人进行记忆力训练</w:t>
            </w:r>
            <w:r>
              <w:rPr>
                <w:rFonts w:hint="eastAsia" w:ascii="仿宋" w:hAnsi="仿宋" w:eastAsia="仿宋" w:cs="仿宋"/>
                <w:color w:val="auto"/>
                <w:sz w:val="28"/>
                <w:szCs w:val="28"/>
                <w:lang w:eastAsia="zh-Hans"/>
              </w:rPr>
              <w:t>。</w:t>
            </w:r>
            <w:r>
              <w:rPr>
                <w:rFonts w:hint="eastAsia" w:ascii="仿宋" w:hAnsi="仿宋" w:eastAsia="仿宋" w:cs="仿宋"/>
                <w:color w:val="auto"/>
                <w:sz w:val="28"/>
                <w:szCs w:val="28"/>
              </w:rPr>
              <w:t>并</w:t>
            </w:r>
            <w:r>
              <w:rPr>
                <w:rFonts w:hint="eastAsia" w:ascii="仿宋" w:hAnsi="仿宋" w:eastAsia="仿宋" w:cs="仿宋"/>
                <w:color w:val="auto"/>
                <w:sz w:val="28"/>
                <w:szCs w:val="28"/>
                <w:lang w:eastAsia="zh-Hans"/>
              </w:rPr>
              <w:t>根据老人情况</w:t>
            </w:r>
            <w:r>
              <w:rPr>
                <w:rFonts w:hint="eastAsia" w:ascii="仿宋" w:hAnsi="仿宋" w:eastAsia="仿宋" w:cs="仿宋"/>
                <w:color w:val="auto"/>
                <w:sz w:val="28"/>
                <w:szCs w:val="28"/>
              </w:rPr>
              <w:t>更新健康档案和书写健康保健指导书</w:t>
            </w:r>
            <w:r>
              <w:rPr>
                <w:rFonts w:hint="eastAsia" w:ascii="仿宋" w:hAnsi="仿宋" w:eastAsia="仿宋" w:cs="仿宋"/>
                <w:color w:val="auto"/>
                <w:sz w:val="28"/>
                <w:szCs w:val="28"/>
                <w:lang w:eastAsia="zh-Hans"/>
              </w:rPr>
              <w:t>。</w:t>
            </w:r>
          </w:p>
          <w:p w14:paraId="55FE26C9">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2" w:firstLineChars="200"/>
              <w:textAlignment w:val="auto"/>
              <w:rPr>
                <w:rFonts w:hint="eastAsia" w:ascii="仿宋" w:hAnsi="仿宋" w:eastAsia="仿宋" w:cs="仿宋"/>
                <w:b/>
                <w:bCs/>
                <w:color w:val="auto"/>
                <w:sz w:val="28"/>
                <w:szCs w:val="28"/>
                <w:lang w:eastAsia="zh-Hans"/>
              </w:rPr>
            </w:pPr>
            <w:r>
              <w:rPr>
                <w:rFonts w:hint="eastAsia" w:ascii="仿宋" w:hAnsi="仿宋" w:eastAsia="仿宋" w:cs="仿宋"/>
                <w:b/>
                <w:bCs/>
                <w:color w:val="auto"/>
                <w:sz w:val="28"/>
                <w:szCs w:val="28"/>
                <w:lang w:eastAsia="zh-Hans"/>
              </w:rPr>
              <w:t>【参赛选手任务及要求】</w:t>
            </w:r>
          </w:p>
          <w:p w14:paraId="25A5B3ED">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color w:val="auto"/>
                <w:sz w:val="28"/>
                <w:szCs w:val="28"/>
                <w:lang w:eastAsia="zh-Hans"/>
              </w:rPr>
            </w:pPr>
            <w:r>
              <w:rPr>
                <w:rFonts w:hint="eastAsia" w:ascii="仿宋" w:hAnsi="仿宋" w:eastAsia="仿宋" w:cs="仿宋"/>
                <w:color w:val="auto"/>
                <w:sz w:val="28"/>
                <w:szCs w:val="28"/>
                <w:lang w:eastAsia="zh-Hans"/>
              </w:rPr>
              <w:t>1.请根据案例统筹完成基础护理</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Hans"/>
              </w:rPr>
              <w:t>慢病护理和康复服务模块综合实践操作任务。要求选手尽可能真实操作，用语言和非语言疏导不良情绪，鼓励老年人进行康复活动以增强老年人战胜疾病、提高生活质量的信心,将沟通交流、安全护理、心理护理、人文关怀、职业安全与保护、健康教育等贯穿于护理保健服务全过程中。</w:t>
            </w:r>
          </w:p>
          <w:p w14:paraId="052D4F16">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color w:val="auto"/>
                <w:sz w:val="28"/>
                <w:szCs w:val="28"/>
                <w:lang w:eastAsia="zh-Hans"/>
              </w:rPr>
            </w:pPr>
            <w:r>
              <w:rPr>
                <w:rFonts w:hint="eastAsia" w:ascii="仿宋" w:hAnsi="仿宋" w:eastAsia="仿宋" w:cs="仿宋"/>
                <w:color w:val="auto"/>
                <w:sz w:val="28"/>
                <w:szCs w:val="28"/>
                <w:lang w:eastAsia="zh-Hans"/>
              </w:rPr>
              <w:t>2.请根据案例完成健康保健模块更新健康档案和书写健康保健指导书。根据老人相关支持系统，保证护理工作的有效性和延续性。</w:t>
            </w:r>
          </w:p>
          <w:p w14:paraId="66055783">
            <w:pPr>
              <w:keepNext w:val="0"/>
              <w:keepLines w:val="0"/>
              <w:pageBreakBefore w:val="0"/>
              <w:widowControl w:val="0"/>
              <w:kinsoku/>
              <w:wordWrap/>
              <w:overflowPunct/>
              <w:topLinePunct w:val="0"/>
              <w:autoSpaceDE/>
              <w:autoSpaceDN/>
              <w:bidi w:val="0"/>
              <w:adjustRightInd/>
              <w:spacing w:before="0" w:beforeLines="0" w:after="0" w:afterLines="0" w:line="520" w:lineRule="exact"/>
              <w:ind w:firstLine="562" w:firstLineChars="200"/>
              <w:textAlignment w:val="auto"/>
              <w:rPr>
                <w:rFonts w:hint="eastAsia" w:ascii="仿宋" w:hAnsi="仿宋" w:eastAsia="仿宋" w:cs="仿宋"/>
                <w:b/>
                <w:bCs/>
                <w:sz w:val="28"/>
                <w:szCs w:val="28"/>
              </w:rPr>
            </w:pPr>
          </w:p>
          <w:p w14:paraId="2456F677">
            <w:pPr>
              <w:keepNext w:val="0"/>
              <w:keepLines w:val="0"/>
              <w:pageBreakBefore w:val="0"/>
              <w:widowControl w:val="0"/>
              <w:kinsoku/>
              <w:wordWrap/>
              <w:overflowPunct/>
              <w:topLinePunct w:val="0"/>
              <w:autoSpaceDE/>
              <w:autoSpaceDN/>
              <w:bidi w:val="0"/>
              <w:adjustRightInd/>
              <w:spacing w:before="0" w:beforeLines="0" w:after="0" w:afterLines="0" w:line="520" w:lineRule="exact"/>
              <w:ind w:firstLine="562" w:firstLineChars="200"/>
              <w:textAlignment w:val="auto"/>
              <w:rPr>
                <w:rFonts w:hint="eastAsia" w:ascii="仿宋" w:hAnsi="仿宋" w:eastAsia="仿宋" w:cs="仿宋"/>
                <w:b/>
                <w:bCs/>
                <w:sz w:val="28"/>
                <w:szCs w:val="28"/>
              </w:rPr>
            </w:pPr>
          </w:p>
          <w:p w14:paraId="56CFF562">
            <w:pPr>
              <w:keepNext w:val="0"/>
              <w:keepLines w:val="0"/>
              <w:pageBreakBefore w:val="0"/>
              <w:widowControl w:val="0"/>
              <w:kinsoku/>
              <w:wordWrap/>
              <w:overflowPunct/>
              <w:topLinePunct w:val="0"/>
              <w:autoSpaceDE/>
              <w:autoSpaceDN/>
              <w:bidi w:val="0"/>
              <w:adjustRightInd/>
              <w:spacing w:before="0" w:beforeLines="0" w:after="0" w:afterLines="0" w:line="52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场景二  医养机构场景</w:t>
            </w:r>
          </w:p>
          <w:p w14:paraId="496947FF">
            <w:pPr>
              <w:pStyle w:val="14"/>
              <w:keepNext w:val="0"/>
              <w:keepLines w:val="0"/>
              <w:pageBreakBefore w:val="0"/>
              <w:framePr w:wrap="auto" w:vAnchor="margin" w:hAnchor="text" w:yAlign="inline"/>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仿宋"/>
                <w:color w:val="auto"/>
                <w:sz w:val="28"/>
                <w:szCs w:val="28"/>
                <w:lang w:val="zh-TW"/>
              </w:rPr>
            </w:pPr>
            <w:r>
              <w:rPr>
                <w:rFonts w:hint="eastAsia" w:ascii="仿宋" w:hAnsi="仿宋" w:eastAsia="仿宋" w:cs="仿宋"/>
                <w:color w:val="auto"/>
                <w:sz w:val="28"/>
                <w:szCs w:val="28"/>
              </w:rPr>
              <w:t>杨</w:t>
            </w:r>
            <w:r>
              <w:rPr>
                <w:rFonts w:hint="eastAsia" w:ascii="仿宋" w:hAnsi="仿宋" w:eastAsia="仿宋" w:cs="仿宋"/>
                <w:color w:val="auto"/>
                <w:sz w:val="28"/>
                <w:szCs w:val="28"/>
                <w:lang w:val="en-US" w:eastAsia="zh-CN"/>
              </w:rPr>
              <w:t>金凤</w:t>
            </w:r>
            <w:r>
              <w:rPr>
                <w:rFonts w:hint="eastAsia" w:ascii="仿宋" w:hAnsi="仿宋" w:eastAsia="仿宋" w:cs="仿宋"/>
                <w:color w:val="auto"/>
                <w:sz w:val="28"/>
                <w:szCs w:val="28"/>
              </w:rPr>
              <w:t>奶奶</w:t>
            </w:r>
            <w:r>
              <w:rPr>
                <w:rFonts w:hint="eastAsia" w:ascii="仿宋" w:hAnsi="仿宋" w:eastAsia="仿宋" w:cs="仿宋"/>
                <w:color w:val="auto"/>
                <w:sz w:val="28"/>
                <w:szCs w:val="28"/>
                <w:lang w:val="zh-TW" w:eastAsia="zh-TW"/>
              </w:rPr>
              <w:t>，女，7</w:t>
            </w:r>
            <w:r>
              <w:rPr>
                <w:rFonts w:hint="eastAsia" w:ascii="仿宋" w:hAnsi="仿宋" w:eastAsia="仿宋" w:cs="仿宋"/>
                <w:color w:val="auto"/>
                <w:sz w:val="28"/>
                <w:szCs w:val="28"/>
              </w:rPr>
              <w:t>8</w:t>
            </w:r>
            <w:r>
              <w:rPr>
                <w:rFonts w:hint="eastAsia" w:ascii="仿宋" w:hAnsi="仿宋" w:eastAsia="仿宋" w:cs="仿宋"/>
                <w:color w:val="auto"/>
                <w:sz w:val="28"/>
                <w:szCs w:val="28"/>
                <w:lang w:val="zh-TW" w:eastAsia="zh-TW"/>
              </w:rPr>
              <w:t>岁，现入住</w:t>
            </w:r>
            <w:r>
              <w:rPr>
                <w:rFonts w:hint="eastAsia" w:ascii="仿宋" w:hAnsi="仿宋" w:eastAsia="仿宋" w:cs="仿宋"/>
                <w:color w:val="auto"/>
                <w:sz w:val="28"/>
                <w:szCs w:val="28"/>
                <w:lang w:val="zh-TW"/>
              </w:rPr>
              <w:t>泰福医养中心</w:t>
            </w:r>
            <w:r>
              <w:rPr>
                <w:rFonts w:hint="eastAsia" w:ascii="仿宋" w:hAnsi="仿宋" w:eastAsia="仿宋" w:cs="仿宋"/>
                <w:color w:val="auto"/>
                <w:sz w:val="28"/>
                <w:szCs w:val="28"/>
                <w:lang w:val="zh-TW" w:eastAsia="zh-TW"/>
              </w:rPr>
              <w:t>806房间/6床。</w:t>
            </w:r>
            <w:r>
              <w:rPr>
                <w:rFonts w:hint="eastAsia" w:ascii="仿宋" w:hAnsi="仿宋" w:eastAsia="仿宋" w:cs="仿宋"/>
                <w:color w:val="auto"/>
                <w:sz w:val="28"/>
                <w:szCs w:val="28"/>
                <w:lang w:val="zh-TW"/>
              </w:rPr>
              <w:t>育有</w:t>
            </w:r>
            <w:r>
              <w:rPr>
                <w:rFonts w:hint="eastAsia" w:ascii="仿宋" w:hAnsi="仿宋" w:eastAsia="仿宋" w:cs="仿宋"/>
                <w:color w:val="auto"/>
                <w:sz w:val="28"/>
                <w:szCs w:val="28"/>
                <w:lang w:val="zh-TW" w:eastAsia="zh-TW"/>
              </w:rPr>
              <w:t>2儿1女，配偶</w:t>
            </w:r>
            <w:r>
              <w:rPr>
                <w:rFonts w:hint="eastAsia" w:ascii="仿宋" w:hAnsi="仿宋" w:eastAsia="仿宋" w:cs="仿宋"/>
                <w:color w:val="auto"/>
                <w:sz w:val="28"/>
                <w:szCs w:val="28"/>
                <w:lang w:val="zh-TW"/>
              </w:rPr>
              <w:t>同</w:t>
            </w:r>
            <w:r>
              <w:rPr>
                <w:rFonts w:hint="eastAsia" w:ascii="仿宋" w:hAnsi="仿宋" w:eastAsia="仿宋" w:cs="仿宋"/>
                <w:color w:val="auto"/>
                <w:sz w:val="28"/>
                <w:szCs w:val="28"/>
                <w:lang w:val="zh-TW" w:eastAsia="zh-TW"/>
              </w:rPr>
              <w:t>住疗养院</w:t>
            </w:r>
            <w:r>
              <w:rPr>
                <w:rFonts w:hint="eastAsia" w:ascii="仿宋" w:hAnsi="仿宋" w:eastAsia="仿宋" w:cs="仿宋"/>
                <w:color w:val="auto"/>
                <w:sz w:val="28"/>
                <w:szCs w:val="28"/>
                <w:lang w:val="zh-TW"/>
              </w:rPr>
              <w:t>；</w:t>
            </w:r>
            <w:r>
              <w:rPr>
                <w:rFonts w:hint="eastAsia" w:ascii="仿宋" w:hAnsi="仿宋" w:eastAsia="仿宋" w:cs="仿宋"/>
                <w:color w:val="auto"/>
                <w:sz w:val="28"/>
                <w:szCs w:val="28"/>
              </w:rPr>
              <w:t>杨</w:t>
            </w:r>
            <w:r>
              <w:rPr>
                <w:rFonts w:hint="eastAsia" w:ascii="仿宋" w:hAnsi="仿宋" w:eastAsia="仿宋" w:cs="仿宋"/>
                <w:color w:val="auto"/>
                <w:sz w:val="28"/>
                <w:szCs w:val="28"/>
                <w:lang w:val="zh-TW"/>
              </w:rPr>
              <w:t>奶奶爱好</w:t>
            </w:r>
            <w:r>
              <w:rPr>
                <w:rFonts w:hint="eastAsia" w:ascii="仿宋" w:hAnsi="仿宋" w:eastAsia="仿宋" w:cs="仿宋"/>
                <w:color w:val="auto"/>
                <w:sz w:val="28"/>
                <w:szCs w:val="28"/>
                <w:lang w:val="zh-TW" w:eastAsia="zh-TW"/>
              </w:rPr>
              <w:t>喝茶、看电视</w:t>
            </w:r>
            <w:r>
              <w:rPr>
                <w:rFonts w:hint="eastAsia" w:ascii="仿宋" w:hAnsi="仿宋" w:eastAsia="仿宋" w:cs="仿宋"/>
                <w:color w:val="auto"/>
                <w:sz w:val="28"/>
                <w:szCs w:val="28"/>
                <w:lang w:val="zh-TW"/>
              </w:rPr>
              <w:t>，</w:t>
            </w:r>
            <w:r>
              <w:rPr>
                <w:rFonts w:hint="eastAsia" w:ascii="仿宋" w:hAnsi="仿宋" w:eastAsia="仿宋" w:cs="仿宋"/>
                <w:color w:val="auto"/>
                <w:sz w:val="28"/>
                <w:szCs w:val="28"/>
                <w:lang w:val="zh-TW" w:eastAsia="zh-TW"/>
              </w:rPr>
              <w:t>性格开朗热情，喜欢与人交流沟通</w:t>
            </w:r>
            <w:r>
              <w:rPr>
                <w:rFonts w:hint="eastAsia" w:ascii="仿宋" w:hAnsi="仿宋" w:eastAsia="仿宋" w:cs="仿宋"/>
                <w:color w:val="auto"/>
                <w:sz w:val="28"/>
                <w:szCs w:val="28"/>
                <w:lang w:val="zh-TW"/>
              </w:rPr>
              <w:t>；</w:t>
            </w:r>
            <w:r>
              <w:rPr>
                <w:rFonts w:hint="eastAsia" w:ascii="仿宋" w:hAnsi="仿宋" w:eastAsia="仿宋" w:cs="仿宋"/>
                <w:color w:val="auto"/>
                <w:sz w:val="28"/>
                <w:szCs w:val="28"/>
                <w:lang w:val="zh-TW" w:eastAsia="zh-TW"/>
              </w:rPr>
              <w:t>饮食喜好：糖包、红烧鱼、蔬菜</w:t>
            </w:r>
            <w:r>
              <w:rPr>
                <w:rFonts w:hint="eastAsia" w:ascii="仿宋" w:hAnsi="仿宋" w:eastAsia="仿宋" w:cs="仿宋"/>
                <w:color w:val="auto"/>
                <w:sz w:val="28"/>
                <w:szCs w:val="28"/>
                <w:lang w:val="zh-TW"/>
              </w:rPr>
              <w:t>。</w:t>
            </w:r>
            <w:r>
              <w:rPr>
                <w:rFonts w:hint="eastAsia" w:ascii="仿宋" w:hAnsi="仿宋" w:eastAsia="仿宋" w:cs="仿宋"/>
                <w:color w:val="auto"/>
                <w:sz w:val="28"/>
                <w:szCs w:val="28"/>
                <w:lang w:val="zh-TW" w:eastAsia="zh-TW"/>
              </w:rPr>
              <w:t>既往病史：高血压20年，脑梗死后1年，认知功能障碍半年</w:t>
            </w:r>
            <w:r>
              <w:rPr>
                <w:rFonts w:hint="eastAsia" w:ascii="仿宋" w:hAnsi="仿宋" w:eastAsia="仿宋" w:cs="仿宋"/>
                <w:color w:val="auto"/>
                <w:sz w:val="28"/>
                <w:szCs w:val="28"/>
                <w:lang w:val="zh-TW"/>
              </w:rPr>
              <w:t>。</w:t>
            </w:r>
          </w:p>
          <w:p w14:paraId="4A2E1AF7">
            <w:pPr>
              <w:pStyle w:val="14"/>
              <w:keepNext w:val="0"/>
              <w:keepLines w:val="0"/>
              <w:pageBreakBefore w:val="0"/>
              <w:framePr w:wrap="auto" w:vAnchor="margin" w:hAnchor="text" w:yAlign="inline"/>
              <w:widowControl w:val="0"/>
              <w:kinsoku/>
              <w:wordWrap/>
              <w:overflowPunct/>
              <w:topLinePunct w:val="0"/>
              <w:autoSpaceDE/>
              <w:autoSpaceDN/>
              <w:bidi w:val="0"/>
              <w:adjustRightInd/>
              <w:spacing w:line="520" w:lineRule="exact"/>
              <w:ind w:firstLine="560" w:firstLineChars="200"/>
              <w:textAlignment w:val="auto"/>
              <w:rPr>
                <w:rFonts w:hint="eastAsia" w:ascii="仿宋" w:hAnsi="仿宋" w:eastAsia="仿宋" w:cs="仿宋"/>
                <w:color w:val="auto"/>
                <w:sz w:val="28"/>
                <w:szCs w:val="28"/>
                <w:lang w:val="zh-TW" w:eastAsia="zh-TW"/>
              </w:rPr>
            </w:pPr>
            <w:r>
              <w:rPr>
                <w:rFonts w:hint="eastAsia" w:ascii="仿宋" w:hAnsi="仿宋" w:eastAsia="仿宋" w:cs="仿宋"/>
                <w:color w:val="auto"/>
                <w:sz w:val="28"/>
                <w:szCs w:val="28"/>
                <w:lang w:val="zh-TW" w:eastAsia="zh-TW"/>
              </w:rPr>
              <w:t>目前状况：老人左侧肢体功能尚可，右侧肢体活动无力，仅抬离床面；因害怕疾病复发，抗拒活动，长期卧床；能认出直系亲属，常常忘记刚刚说过的话，重复要求吃饭，晚上入睡困难</w:t>
            </w:r>
            <w:r>
              <w:rPr>
                <w:rFonts w:hint="eastAsia" w:ascii="仿宋" w:hAnsi="仿宋" w:eastAsia="仿宋" w:cs="仿宋"/>
                <w:color w:val="auto"/>
                <w:sz w:val="28"/>
                <w:szCs w:val="28"/>
                <w:lang w:val="zh-TW"/>
              </w:rPr>
              <w:t>。</w:t>
            </w:r>
          </w:p>
          <w:p w14:paraId="02DEA224">
            <w:pPr>
              <w:pStyle w:val="14"/>
              <w:keepNext w:val="0"/>
              <w:keepLines w:val="0"/>
              <w:pageBreakBefore w:val="0"/>
              <w:framePr w:wrap="auto" w:vAnchor="margin" w:hAnchor="text" w:yAlign="inline"/>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b/>
                <w:bCs/>
                <w:color w:val="auto"/>
                <w:sz w:val="28"/>
                <w:szCs w:val="28"/>
                <w:lang w:eastAsia="zh-Hans"/>
              </w:rPr>
            </w:pPr>
            <w:r>
              <w:rPr>
                <w:rFonts w:hint="eastAsia" w:ascii="仿宋" w:hAnsi="仿宋" w:eastAsia="仿宋" w:cs="仿宋"/>
                <w:b w:val="0"/>
                <w:bCs w:val="0"/>
                <w:color w:val="auto"/>
                <w:sz w:val="28"/>
                <w:szCs w:val="28"/>
              </w:rPr>
              <w:t>你是她的护理保健员王青，</w:t>
            </w:r>
            <w:r>
              <w:rPr>
                <w:rFonts w:hint="eastAsia" w:ascii="仿宋" w:hAnsi="仿宋" w:eastAsia="仿宋" w:cs="仿宋"/>
                <w:b w:val="0"/>
                <w:bCs w:val="0"/>
                <w:color w:val="auto"/>
                <w:sz w:val="28"/>
                <w:szCs w:val="28"/>
                <w:lang w:val="en-US" w:eastAsia="zh-CN"/>
              </w:rPr>
              <w:t>上午</w:t>
            </w:r>
            <w:r>
              <w:rPr>
                <w:rFonts w:hint="eastAsia" w:ascii="仿宋" w:hAnsi="仿宋" w:eastAsia="仿宋" w:cs="仿宋"/>
                <w:b w:val="0"/>
                <w:bCs w:val="0"/>
                <w:color w:val="auto"/>
                <w:sz w:val="28"/>
                <w:szCs w:val="28"/>
              </w:rPr>
              <w:t>9</w:t>
            </w:r>
            <w:r>
              <w:rPr>
                <w:rFonts w:hint="eastAsia" w:ascii="仿宋" w:hAnsi="仿宋" w:eastAsia="仿宋" w:cs="仿宋"/>
                <w:b w:val="0"/>
                <w:bCs w:val="0"/>
                <w:color w:val="auto"/>
                <w:sz w:val="28"/>
                <w:szCs w:val="28"/>
                <w:lang w:val="zh-TW" w:eastAsia="zh-TW"/>
              </w:rPr>
              <w:t>:</w:t>
            </w:r>
            <w:r>
              <w:rPr>
                <w:rFonts w:hint="eastAsia" w:ascii="仿宋" w:hAnsi="仿宋" w:eastAsia="仿宋" w:cs="仿宋"/>
                <w:b w:val="0"/>
                <w:bCs w:val="0"/>
                <w:color w:val="auto"/>
                <w:sz w:val="28"/>
                <w:szCs w:val="28"/>
              </w:rPr>
              <w:t>30</w:t>
            </w:r>
            <w:r>
              <w:rPr>
                <w:rFonts w:hint="eastAsia" w:ascii="仿宋" w:hAnsi="仿宋" w:eastAsia="仿宋" w:cs="仿宋"/>
                <w:b w:val="0"/>
                <w:bCs w:val="0"/>
                <w:color w:val="auto"/>
                <w:sz w:val="28"/>
                <w:szCs w:val="28"/>
                <w:lang w:val="zh-TW" w:eastAsia="zh-TW"/>
              </w:rPr>
              <w:t>协助老年人翻身并预防压疮；1</w:t>
            </w:r>
            <w:r>
              <w:rPr>
                <w:rFonts w:hint="eastAsia" w:ascii="仿宋" w:hAnsi="仿宋" w:eastAsia="仿宋" w:cs="仿宋"/>
                <w:b w:val="0"/>
                <w:bCs w:val="0"/>
                <w:color w:val="auto"/>
                <w:sz w:val="28"/>
                <w:szCs w:val="28"/>
              </w:rPr>
              <w:t>0</w:t>
            </w:r>
            <w:r>
              <w:rPr>
                <w:rFonts w:hint="eastAsia" w:ascii="仿宋" w:hAnsi="仿宋" w:eastAsia="仿宋" w:cs="仿宋"/>
                <w:b w:val="0"/>
                <w:bCs w:val="0"/>
                <w:color w:val="auto"/>
                <w:sz w:val="28"/>
                <w:szCs w:val="28"/>
                <w:lang w:val="zh-TW" w:eastAsia="zh-TW"/>
              </w:rPr>
              <w:t>:00指导老年人进行床上翻身运动训练；</w:t>
            </w:r>
            <w:r>
              <w:rPr>
                <w:rFonts w:hint="eastAsia" w:ascii="仿宋" w:hAnsi="仿宋" w:eastAsia="仿宋" w:cs="仿宋"/>
                <w:b w:val="0"/>
                <w:bCs w:val="0"/>
                <w:color w:val="auto"/>
                <w:sz w:val="28"/>
                <w:szCs w:val="28"/>
              </w:rPr>
              <w:t>并</w:t>
            </w:r>
            <w:r>
              <w:rPr>
                <w:rFonts w:hint="eastAsia" w:ascii="仿宋" w:hAnsi="仿宋" w:eastAsia="仿宋" w:cs="仿宋"/>
                <w:b w:val="0"/>
                <w:bCs w:val="0"/>
                <w:color w:val="auto"/>
                <w:sz w:val="28"/>
                <w:szCs w:val="28"/>
                <w:lang w:eastAsia="zh-Hans"/>
              </w:rPr>
              <w:t>根据老人情况</w:t>
            </w:r>
            <w:r>
              <w:rPr>
                <w:rFonts w:hint="eastAsia" w:ascii="仿宋" w:hAnsi="仿宋" w:eastAsia="仿宋" w:cs="仿宋"/>
                <w:b w:val="0"/>
                <w:bCs w:val="0"/>
                <w:color w:val="auto"/>
                <w:sz w:val="28"/>
                <w:szCs w:val="28"/>
              </w:rPr>
              <w:t>更新健康档案和书写健康保健指导书</w:t>
            </w:r>
            <w:r>
              <w:rPr>
                <w:rFonts w:hint="eastAsia" w:ascii="仿宋" w:hAnsi="仿宋" w:eastAsia="仿宋" w:cs="仿宋"/>
                <w:b w:val="0"/>
                <w:bCs w:val="0"/>
                <w:color w:val="auto"/>
                <w:sz w:val="28"/>
                <w:szCs w:val="28"/>
                <w:lang w:eastAsia="zh-Hans"/>
              </w:rPr>
              <w:t>。</w:t>
            </w:r>
          </w:p>
          <w:p w14:paraId="7DBEA2A3">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firstLine="562" w:firstLineChars="200"/>
              <w:textAlignment w:val="auto"/>
              <w:rPr>
                <w:rFonts w:hint="eastAsia" w:ascii="仿宋" w:hAnsi="仿宋" w:eastAsia="仿宋" w:cs="仿宋"/>
                <w:b/>
                <w:bCs/>
                <w:sz w:val="28"/>
                <w:szCs w:val="28"/>
                <w:lang w:eastAsia="zh-Hans"/>
              </w:rPr>
            </w:pPr>
            <w:r>
              <w:rPr>
                <w:rFonts w:hint="eastAsia" w:ascii="仿宋" w:hAnsi="仿宋" w:eastAsia="仿宋" w:cs="仿宋"/>
                <w:b/>
                <w:bCs/>
                <w:sz w:val="28"/>
                <w:szCs w:val="28"/>
                <w:lang w:eastAsia="zh-Hans"/>
              </w:rPr>
              <w:t>【参赛选手任务</w:t>
            </w:r>
            <w:r>
              <w:rPr>
                <w:rFonts w:hint="eastAsia" w:ascii="仿宋" w:hAnsi="仿宋" w:eastAsia="仿宋" w:cs="仿宋"/>
                <w:b/>
                <w:bCs/>
                <w:sz w:val="28"/>
                <w:szCs w:val="28"/>
                <w:lang w:eastAsia="zh-CN"/>
              </w:rPr>
              <w:t>及要求</w:t>
            </w:r>
            <w:r>
              <w:rPr>
                <w:rFonts w:hint="eastAsia" w:ascii="仿宋" w:hAnsi="仿宋" w:eastAsia="仿宋" w:cs="仿宋"/>
                <w:b/>
                <w:bCs/>
                <w:sz w:val="28"/>
                <w:szCs w:val="28"/>
                <w:lang w:eastAsia="zh-Hans"/>
              </w:rPr>
              <w:t>】</w:t>
            </w:r>
          </w:p>
          <w:p w14:paraId="7745EC8C">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eastAsia="zh-Hans"/>
              </w:rPr>
              <w:t>1.请根据案例统筹完成基础护理</w:t>
            </w:r>
            <w:r>
              <w:rPr>
                <w:rFonts w:hint="eastAsia" w:ascii="仿宋" w:hAnsi="仿宋" w:eastAsia="仿宋" w:cs="仿宋"/>
                <w:sz w:val="28"/>
                <w:szCs w:val="28"/>
                <w:lang w:val="en-US" w:eastAsia="zh-CN"/>
              </w:rPr>
              <w:t>/</w:t>
            </w:r>
            <w:r>
              <w:rPr>
                <w:rFonts w:hint="eastAsia" w:ascii="仿宋" w:hAnsi="仿宋" w:eastAsia="仿宋" w:cs="仿宋"/>
                <w:sz w:val="28"/>
                <w:szCs w:val="28"/>
                <w:lang w:eastAsia="zh-Hans"/>
              </w:rPr>
              <w:t>慢病护理和康复服务模块综合实践操作任务。要求选手尽可能真实操作，用语言和非语言疏导不良情绪，鼓励老年人进行康复活动以增强老年人战胜疾病、提高生活质量的信心,将沟通交流、安全护理、心理护理、人文关怀、职业安全与保护、健康教育等贯穿于护理服务全过程中。</w:t>
            </w:r>
          </w:p>
          <w:p w14:paraId="5CBA3E1A">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eastAsia="zh-Hans"/>
              </w:rPr>
              <w:t>2.请根据案例完成健康保健模块更新健康档案和书写健康保健指导书。根据老人相关支持系统，保证护理工作的有效性和延续性。</w:t>
            </w:r>
          </w:p>
          <w:p w14:paraId="4D7E796C">
            <w:pPr>
              <w:rPr>
                <w:rFonts w:hint="eastAsia"/>
                <w:sz w:val="30"/>
                <w:szCs w:val="30"/>
              </w:rPr>
            </w:pPr>
          </w:p>
          <w:p w14:paraId="19029F4D">
            <w:pPr>
              <w:spacing w:before="62" w:after="62"/>
              <w:ind w:firstLine="640"/>
            </w:pPr>
          </w:p>
          <w:p w14:paraId="6E43AAE5">
            <w:pPr>
              <w:spacing w:before="62" w:after="62"/>
              <w:ind w:firstLine="640"/>
            </w:pPr>
          </w:p>
          <w:p w14:paraId="39D812BA">
            <w:pPr>
              <w:spacing w:before="62" w:after="62"/>
              <w:ind w:firstLine="0" w:firstLineChars="0"/>
            </w:pPr>
          </w:p>
        </w:tc>
      </w:tr>
    </w:tbl>
    <w:p w14:paraId="0772CF72">
      <w:pPr>
        <w:rPr>
          <w:rFonts w:hint="eastAsia"/>
          <w:sz w:val="30"/>
          <w:szCs w:val="30"/>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57F8CDC6">
      <w:pPr>
        <w:snapToGrid w:val="0"/>
        <w:spacing w:before="62" w:after="62" w:line="560" w:lineRule="exact"/>
        <w:ind w:firstLine="0" w:firstLineChars="0"/>
        <w:rPr>
          <w:sz w:val="30"/>
          <w:szCs w:val="30"/>
        </w:rPr>
      </w:pPr>
      <w:r>
        <w:rPr>
          <w:rFonts w:hint="eastAsia"/>
          <w:sz w:val="30"/>
          <w:szCs w:val="30"/>
        </w:rPr>
        <w:t>十、赛项安全</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1E51D7C6">
        <w:tc>
          <w:tcPr>
            <w:tcW w:w="8308" w:type="dxa"/>
          </w:tcPr>
          <w:p w14:paraId="09F325B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一</w:t>
            </w:r>
            <w:r>
              <w:rPr>
                <w:rFonts w:hint="eastAsia" w:ascii="仿宋" w:hAnsi="仿宋" w:eastAsia="仿宋" w:cs="仿宋"/>
                <w:b w:val="0"/>
                <w:bCs w:val="0"/>
                <w:spacing w:val="3"/>
                <w:sz w:val="28"/>
                <w:szCs w:val="28"/>
              </w:rPr>
              <w:t>）赛项安全管理</w:t>
            </w:r>
          </w:p>
          <w:p w14:paraId="3246732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50"/>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竞赛所涉器材、设备均符合国家有关安全规定。赛</w:t>
            </w:r>
            <w:r>
              <w:rPr>
                <w:rFonts w:hint="eastAsia" w:ascii="仿宋" w:hAnsi="仿宋" w:eastAsia="仿宋" w:cs="仿宋"/>
                <w:b w:val="0"/>
                <w:bCs w:val="0"/>
                <w:spacing w:val="6"/>
                <w:sz w:val="28"/>
                <w:szCs w:val="28"/>
              </w:rPr>
              <w:t>项执委</w:t>
            </w:r>
            <w:r>
              <w:rPr>
                <w:rFonts w:hint="eastAsia" w:ascii="仿宋" w:hAnsi="仿宋" w:eastAsia="仿宋" w:cs="仿宋"/>
                <w:b w:val="0"/>
                <w:bCs w:val="0"/>
                <w:spacing w:val="5"/>
                <w:sz w:val="28"/>
                <w:szCs w:val="28"/>
              </w:rPr>
              <w:t>会将在赛前对本赛项全体裁判员、工作人员进行安全培训，并制定专门方案保证比赛命题、赛题保管、发放、回收和评判</w:t>
            </w:r>
            <w:r>
              <w:rPr>
                <w:rFonts w:hint="eastAsia" w:ascii="仿宋" w:hAnsi="仿宋" w:eastAsia="仿宋" w:cs="仿宋"/>
                <w:b w:val="0"/>
                <w:bCs w:val="0"/>
                <w:spacing w:val="4"/>
                <w:sz w:val="28"/>
                <w:szCs w:val="28"/>
              </w:rPr>
              <w:t>过程的</w:t>
            </w:r>
            <w:r>
              <w:rPr>
                <w:rFonts w:hint="eastAsia" w:ascii="仿宋" w:hAnsi="仿宋" w:eastAsia="仿宋" w:cs="仿宋"/>
                <w:b w:val="0"/>
                <w:bCs w:val="0"/>
                <w:spacing w:val="-3"/>
                <w:sz w:val="28"/>
                <w:szCs w:val="28"/>
              </w:rPr>
              <w:t>安全。</w:t>
            </w:r>
          </w:p>
          <w:p w14:paraId="41C6FF8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2.</w:t>
            </w:r>
            <w:r>
              <w:rPr>
                <w:rFonts w:hint="eastAsia" w:ascii="仿宋" w:hAnsi="仿宋" w:eastAsia="仿宋" w:cs="仿宋"/>
                <w:b w:val="0"/>
                <w:bCs w:val="0"/>
                <w:spacing w:val="9"/>
                <w:sz w:val="28"/>
                <w:szCs w:val="28"/>
              </w:rPr>
              <w:t>竞赛环境安全管理赛项执委会须在赛前组织专人对比赛</w:t>
            </w:r>
            <w:r>
              <w:rPr>
                <w:rFonts w:hint="eastAsia" w:ascii="仿宋" w:hAnsi="仿宋" w:eastAsia="仿宋" w:cs="仿宋"/>
                <w:b w:val="0"/>
                <w:bCs w:val="0"/>
                <w:spacing w:val="5"/>
                <w:sz w:val="28"/>
                <w:szCs w:val="28"/>
              </w:rPr>
              <w:t>现场、住宿场所和交通保障进行考察，并对安全工作提出明确要求。赛场周围设立警戒线，防止无关人员进入发生意外事件。承办院校提供保障应急预案实施的条件。赛项执委</w:t>
            </w:r>
            <w:r>
              <w:rPr>
                <w:rFonts w:hint="eastAsia" w:ascii="仿宋" w:hAnsi="仿宋" w:eastAsia="仿宋" w:cs="仿宋"/>
                <w:b w:val="0"/>
                <w:bCs w:val="0"/>
                <w:spacing w:val="4"/>
                <w:sz w:val="28"/>
                <w:szCs w:val="28"/>
              </w:rPr>
              <w:t>会会同承办院校</w:t>
            </w:r>
            <w:r>
              <w:rPr>
                <w:rFonts w:hint="eastAsia" w:ascii="仿宋" w:hAnsi="仿宋" w:eastAsia="仿宋" w:cs="仿宋"/>
                <w:b w:val="0"/>
                <w:bCs w:val="0"/>
                <w:spacing w:val="5"/>
                <w:sz w:val="28"/>
                <w:szCs w:val="28"/>
              </w:rPr>
              <w:t>制定开放赛场和体验区的人员疏导方案。大赛期间，赛项承办院校在赛场管理的关键岗位，增加力量，建立安全管理日志。在参赛选手进入赛位，赛项裁判工作人员进入工作场所时，赛项承办</w:t>
            </w:r>
            <w:r>
              <w:rPr>
                <w:rFonts w:hint="eastAsia" w:ascii="仿宋" w:hAnsi="仿宋" w:eastAsia="仿宋" w:cs="仿宋"/>
                <w:b w:val="0"/>
                <w:bCs w:val="0"/>
                <w:spacing w:val="-2"/>
                <w:sz w:val="28"/>
                <w:szCs w:val="28"/>
              </w:rPr>
              <w:t>院校负责提醒、督促参赛选手、赛项裁判工作人员严禁携带</w:t>
            </w:r>
            <w:r>
              <w:rPr>
                <w:rFonts w:hint="eastAsia" w:ascii="仿宋" w:hAnsi="仿宋" w:eastAsia="仿宋" w:cs="仿宋"/>
                <w:b w:val="0"/>
                <w:bCs w:val="0"/>
                <w:spacing w:val="-3"/>
                <w:sz w:val="28"/>
                <w:szCs w:val="28"/>
              </w:rPr>
              <w:t>通讯、</w:t>
            </w:r>
            <w:r>
              <w:rPr>
                <w:rFonts w:hint="eastAsia" w:ascii="仿宋" w:hAnsi="仿宋" w:eastAsia="仿宋" w:cs="仿宋"/>
                <w:b w:val="0"/>
                <w:bCs w:val="0"/>
                <w:spacing w:val="8"/>
                <w:sz w:val="28"/>
                <w:szCs w:val="28"/>
              </w:rPr>
              <w:t>照相摄录设备，禁止携带未经许可的记录用具。</w:t>
            </w:r>
          </w:p>
          <w:p w14:paraId="406D5E7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二</w:t>
            </w:r>
            <w:r>
              <w:rPr>
                <w:rFonts w:hint="eastAsia" w:ascii="仿宋" w:hAnsi="仿宋" w:eastAsia="仿宋" w:cs="仿宋"/>
                <w:b w:val="0"/>
                <w:bCs w:val="0"/>
                <w:spacing w:val="3"/>
                <w:sz w:val="28"/>
                <w:szCs w:val="28"/>
              </w:rPr>
              <w:t>）生活条件保障</w:t>
            </w:r>
          </w:p>
          <w:p w14:paraId="4C701A5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73"/>
              <w:jc w:val="both"/>
              <w:textAlignment w:val="auto"/>
              <w:rPr>
                <w:rFonts w:hint="eastAsia" w:ascii="仿宋" w:hAnsi="仿宋" w:eastAsia="仿宋" w:cs="仿宋"/>
                <w:sz w:val="28"/>
                <w:szCs w:val="28"/>
              </w:rPr>
            </w:pPr>
            <w:r>
              <w:rPr>
                <w:rFonts w:hint="eastAsia" w:ascii="仿宋" w:hAnsi="仿宋" w:eastAsia="仿宋" w:cs="仿宋"/>
                <w:b w:val="0"/>
                <w:bCs w:val="0"/>
                <w:spacing w:val="3"/>
                <w:sz w:val="28"/>
                <w:szCs w:val="28"/>
              </w:rPr>
              <w:t>比赛期间，由赛事承办</w:t>
            </w:r>
            <w:r>
              <w:rPr>
                <w:rFonts w:hint="eastAsia" w:ascii="仿宋" w:hAnsi="仿宋" w:eastAsia="仿宋" w:cs="仿宋"/>
                <w:spacing w:val="3"/>
                <w:sz w:val="28"/>
                <w:szCs w:val="28"/>
              </w:rPr>
              <w:t>院校统一安排参赛选手和指导教师食</w:t>
            </w:r>
            <w:r>
              <w:rPr>
                <w:rFonts w:hint="eastAsia" w:ascii="仿宋" w:hAnsi="仿宋" w:eastAsia="仿宋" w:cs="仿宋"/>
                <w:spacing w:val="5"/>
                <w:sz w:val="28"/>
                <w:szCs w:val="28"/>
              </w:rPr>
              <w:t>宿。承办院校尊重少数民族参赛人员的宗教信仰及文化习俗，根据国家相关的民族、宗教政策，安排好少数民族参赛选手和教师的饮食起居。比赛期间安排的住宿地具有宾馆、住宿经营许可资</w:t>
            </w:r>
            <w:r>
              <w:rPr>
                <w:rFonts w:hint="eastAsia" w:ascii="仿宋" w:hAnsi="仿宋" w:eastAsia="仿宋" w:cs="仿宋"/>
                <w:spacing w:val="-7"/>
                <w:sz w:val="28"/>
                <w:szCs w:val="28"/>
              </w:rPr>
              <w:t>质。</w:t>
            </w:r>
          </w:p>
          <w:p w14:paraId="1B34313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w:t>
            </w:r>
            <w:r>
              <w:rPr>
                <w:rFonts w:hint="eastAsia" w:ascii="仿宋" w:hAnsi="仿宋" w:eastAsia="仿宋" w:cs="仿宋"/>
                <w:b w:val="0"/>
                <w:bCs w:val="0"/>
                <w:spacing w:val="-5"/>
                <w:sz w:val="28"/>
                <w:szCs w:val="28"/>
                <w:lang w:val="en-US" w:eastAsia="zh-CN"/>
              </w:rPr>
              <w:t>三</w:t>
            </w:r>
            <w:r>
              <w:rPr>
                <w:rFonts w:hint="eastAsia" w:ascii="仿宋" w:hAnsi="仿宋" w:eastAsia="仿宋" w:cs="仿宋"/>
                <w:b w:val="0"/>
                <w:bCs w:val="0"/>
                <w:spacing w:val="-5"/>
                <w:sz w:val="28"/>
                <w:szCs w:val="28"/>
              </w:rPr>
              <w:t>）</w:t>
            </w:r>
            <w:r>
              <w:rPr>
                <w:rFonts w:hint="eastAsia" w:ascii="仿宋" w:hAnsi="仿宋" w:eastAsia="仿宋" w:cs="仿宋"/>
                <w:b w:val="0"/>
                <w:bCs w:val="0"/>
                <w:spacing w:val="-79"/>
                <w:sz w:val="28"/>
                <w:szCs w:val="28"/>
              </w:rPr>
              <w:t xml:space="preserve"> </w:t>
            </w:r>
            <w:r>
              <w:rPr>
                <w:rFonts w:hint="eastAsia" w:ascii="仿宋" w:hAnsi="仿宋" w:eastAsia="仿宋" w:cs="仿宋"/>
                <w:b w:val="0"/>
                <w:bCs w:val="0"/>
                <w:spacing w:val="-5"/>
                <w:sz w:val="28"/>
                <w:szCs w:val="28"/>
              </w:rPr>
              <w:t>医疗救护保障</w:t>
            </w:r>
          </w:p>
          <w:p w14:paraId="3EA367F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firstLine="640"/>
              <w:textAlignment w:val="auto"/>
              <w:rPr>
                <w:rFonts w:hint="eastAsia" w:ascii="仿宋" w:hAnsi="仿宋" w:eastAsia="仿宋" w:cs="仿宋"/>
                <w:spacing w:val="8"/>
                <w:sz w:val="28"/>
                <w:szCs w:val="28"/>
              </w:rPr>
            </w:pPr>
            <w:r>
              <w:rPr>
                <w:rFonts w:hint="eastAsia" w:ascii="仿宋" w:hAnsi="仿宋" w:eastAsia="仿宋" w:cs="仿宋"/>
                <w:spacing w:val="-3"/>
                <w:sz w:val="28"/>
                <w:szCs w:val="28"/>
              </w:rPr>
              <w:t>赛场设置医疗工作站，备齐急救物品和相应药品。配备医生、</w:t>
            </w:r>
            <w:r>
              <w:rPr>
                <w:rFonts w:hint="eastAsia" w:ascii="仿宋" w:hAnsi="仿宋" w:eastAsia="仿宋" w:cs="仿宋"/>
                <w:spacing w:val="5"/>
                <w:sz w:val="28"/>
                <w:szCs w:val="28"/>
              </w:rPr>
              <w:t>护士等医疗救护专业人员，能够对选手、裁判、专家及工作人员</w:t>
            </w:r>
            <w:r>
              <w:rPr>
                <w:rFonts w:hint="eastAsia" w:ascii="仿宋" w:hAnsi="仿宋" w:eastAsia="仿宋" w:cs="仿宋"/>
                <w:spacing w:val="8"/>
                <w:sz w:val="28"/>
                <w:szCs w:val="28"/>
              </w:rPr>
              <w:t>等的突发紧急健康问题开展有效救护工作。</w:t>
            </w:r>
          </w:p>
          <w:p w14:paraId="54B24A0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firstLine="0" w:firstLineChars="0"/>
              <w:textAlignment w:val="auto"/>
              <w:rPr>
                <w:rFonts w:hint="eastAsia" w:ascii="仿宋" w:hAnsi="仿宋" w:eastAsia="仿宋" w:cs="仿宋"/>
                <w:spacing w:val="8"/>
                <w:sz w:val="28"/>
                <w:szCs w:val="28"/>
              </w:rPr>
            </w:pPr>
          </w:p>
        </w:tc>
      </w:tr>
    </w:tbl>
    <w:p w14:paraId="01F8A494">
      <w:pPr>
        <w:rPr>
          <w:rFonts w:hint="eastAsia"/>
          <w:sz w:val="30"/>
          <w:szCs w:val="30"/>
        </w:rPr>
      </w:pPr>
      <w:r>
        <w:rPr>
          <w:rFonts w:hint="eastAsia"/>
          <w:sz w:val="30"/>
          <w:szCs w:val="30"/>
        </w:rPr>
        <w:br w:type="page"/>
      </w:r>
    </w:p>
    <w:p w14:paraId="5BA51731">
      <w:pPr>
        <w:snapToGrid w:val="0"/>
        <w:spacing w:before="62" w:after="62" w:line="560" w:lineRule="exact"/>
        <w:ind w:firstLine="0" w:firstLineChars="0"/>
        <w:rPr>
          <w:sz w:val="30"/>
          <w:szCs w:val="30"/>
        </w:rPr>
      </w:pPr>
      <w:r>
        <w:rPr>
          <w:rFonts w:hint="eastAsia"/>
          <w:sz w:val="30"/>
          <w:szCs w:val="30"/>
        </w:rPr>
        <w:t>十一、成绩评定</w:t>
      </w:r>
    </w:p>
    <w:tbl>
      <w:tblPr>
        <w:tblStyle w:val="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1"/>
      </w:tblGrid>
      <w:tr w14:paraId="2A0359BD">
        <w:trPr>
          <w:trHeight w:val="5023" w:hRule="atLeast"/>
        </w:trPr>
        <w:tc>
          <w:tcPr>
            <w:tcW w:w="8331" w:type="dxa"/>
          </w:tcPr>
          <w:p w14:paraId="7D1157C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6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一</w:t>
            </w:r>
            <w:r>
              <w:rPr>
                <w:rFonts w:hint="eastAsia" w:ascii="仿宋" w:hAnsi="仿宋" w:eastAsia="仿宋" w:cs="仿宋"/>
                <w:b w:val="0"/>
                <w:bCs w:val="0"/>
                <w:spacing w:val="2"/>
                <w:sz w:val="28"/>
                <w:szCs w:val="28"/>
              </w:rPr>
              <w:t>）评分原则</w:t>
            </w:r>
          </w:p>
          <w:p w14:paraId="0FF8850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67"/>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以公开、公平、公正的原则制定评分标准，综合考量参赛选</w:t>
            </w:r>
            <w:r>
              <w:rPr>
                <w:rFonts w:hint="eastAsia" w:ascii="仿宋" w:hAnsi="仿宋" w:eastAsia="仿宋" w:cs="仿宋"/>
                <w:b w:val="0"/>
                <w:bCs w:val="0"/>
                <w:spacing w:val="5"/>
                <w:sz w:val="28"/>
                <w:szCs w:val="28"/>
              </w:rPr>
              <w:t>手的老年护理与保健知识储备、技术技能水平、分析解决问题能力、任务执行能力、健康教育能力、创新能力以及人文关怀、沟通交流等职业人文素养，由裁判员按照评分标准评判每个参赛选</w:t>
            </w:r>
            <w:r>
              <w:rPr>
                <w:rFonts w:hint="eastAsia" w:ascii="仿宋" w:hAnsi="仿宋" w:eastAsia="仿宋" w:cs="仿宋"/>
                <w:b w:val="0"/>
                <w:bCs w:val="0"/>
                <w:spacing w:val="2"/>
                <w:sz w:val="28"/>
                <w:szCs w:val="28"/>
              </w:rPr>
              <w:t>手的成绩。</w:t>
            </w:r>
          </w:p>
          <w:p w14:paraId="723F7ABC">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lang w:eastAsia="zh-CN"/>
              </w:rPr>
              <w:t>（</w:t>
            </w:r>
            <w:r>
              <w:rPr>
                <w:rFonts w:hint="eastAsia" w:ascii="仿宋" w:hAnsi="仿宋" w:eastAsia="仿宋" w:cs="仿宋"/>
                <w:b w:val="0"/>
                <w:bCs w:val="0"/>
                <w:spacing w:val="4"/>
                <w:sz w:val="28"/>
                <w:szCs w:val="28"/>
                <w:lang w:val="en-US" w:eastAsia="zh-CN"/>
              </w:rPr>
              <w:t>二</w:t>
            </w:r>
            <w:r>
              <w:rPr>
                <w:rFonts w:hint="eastAsia" w:ascii="仿宋" w:hAnsi="仿宋" w:eastAsia="仿宋" w:cs="仿宋"/>
                <w:b w:val="0"/>
                <w:bCs w:val="0"/>
                <w:spacing w:val="4"/>
                <w:sz w:val="28"/>
                <w:szCs w:val="28"/>
                <w:lang w:eastAsia="zh-CN"/>
              </w:rPr>
              <w:t>）</w:t>
            </w:r>
            <w:r>
              <w:rPr>
                <w:rFonts w:hint="eastAsia" w:ascii="仿宋" w:hAnsi="仿宋" w:eastAsia="仿宋" w:cs="仿宋"/>
                <w:b w:val="0"/>
                <w:bCs w:val="0"/>
                <w:spacing w:val="4"/>
                <w:sz w:val="28"/>
                <w:szCs w:val="28"/>
              </w:rPr>
              <w:t>裁判组成</w:t>
            </w:r>
          </w:p>
          <w:p w14:paraId="5F2BC0D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rPr>
              <w:t>裁判长及裁判原则上由大赛办指派。</w:t>
            </w:r>
          </w:p>
          <w:p w14:paraId="36E7FAD5">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33"/>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1.</w:t>
            </w:r>
            <w:r>
              <w:rPr>
                <w:rFonts w:hint="eastAsia" w:ascii="仿宋" w:hAnsi="仿宋" w:eastAsia="仿宋" w:cs="仿宋"/>
                <w:b w:val="0"/>
                <w:bCs w:val="0"/>
                <w:spacing w:val="8"/>
                <w:sz w:val="28"/>
                <w:szCs w:val="28"/>
              </w:rPr>
              <w:t>评分裁判 负责对参赛选手的技能展示、操作规范和竞赛</w:t>
            </w:r>
            <w:r>
              <w:rPr>
                <w:rFonts w:hint="eastAsia" w:ascii="仿宋" w:hAnsi="仿宋" w:eastAsia="仿宋" w:cs="仿宋"/>
                <w:b w:val="0"/>
                <w:bCs w:val="0"/>
                <w:spacing w:val="7"/>
                <w:sz w:val="28"/>
                <w:szCs w:val="28"/>
              </w:rPr>
              <w:t>作品等按赛项评分标准进行评定。</w:t>
            </w:r>
          </w:p>
          <w:p w14:paraId="691705D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19"/>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2.</w:t>
            </w:r>
            <w:r>
              <w:rPr>
                <w:rFonts w:hint="eastAsia" w:ascii="仿宋" w:hAnsi="仿宋" w:eastAsia="仿宋" w:cs="仿宋"/>
                <w:b w:val="0"/>
                <w:bCs w:val="0"/>
                <w:spacing w:val="9"/>
                <w:sz w:val="28"/>
                <w:szCs w:val="28"/>
              </w:rPr>
              <w:t>现场裁判 按规定维护赛场纪律，按操作</w:t>
            </w:r>
            <w:r>
              <w:rPr>
                <w:rFonts w:hint="eastAsia" w:ascii="仿宋" w:hAnsi="仿宋" w:eastAsia="仿宋" w:cs="仿宋"/>
                <w:b w:val="0"/>
                <w:bCs w:val="0"/>
                <w:spacing w:val="8"/>
                <w:sz w:val="28"/>
                <w:szCs w:val="28"/>
              </w:rPr>
              <w:t>规范做好赛场记</w:t>
            </w:r>
            <w:r>
              <w:rPr>
                <w:rFonts w:hint="eastAsia" w:ascii="仿宋" w:hAnsi="仿宋" w:eastAsia="仿宋" w:cs="仿宋"/>
                <w:b w:val="0"/>
                <w:bCs w:val="0"/>
                <w:spacing w:val="5"/>
                <w:sz w:val="28"/>
                <w:szCs w:val="28"/>
              </w:rPr>
              <w:t>录，填写赛场情况，对参赛选手的现场及环境安全负责。现场裁判不参与评分工作。</w:t>
            </w:r>
          </w:p>
          <w:p w14:paraId="46CBBD7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19"/>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3.</w:t>
            </w:r>
            <w:r>
              <w:rPr>
                <w:rFonts w:hint="eastAsia" w:ascii="仿宋" w:hAnsi="仿宋" w:eastAsia="仿宋" w:cs="仿宋"/>
                <w:b w:val="0"/>
                <w:bCs w:val="0"/>
                <w:spacing w:val="9"/>
                <w:sz w:val="28"/>
                <w:szCs w:val="28"/>
              </w:rPr>
              <w:t>加密裁判 负责组织参赛选手抽签并对参</w:t>
            </w:r>
            <w:r>
              <w:rPr>
                <w:rFonts w:hint="eastAsia" w:ascii="仿宋" w:hAnsi="仿宋" w:eastAsia="仿宋" w:cs="仿宋"/>
                <w:b w:val="0"/>
                <w:bCs w:val="0"/>
                <w:spacing w:val="8"/>
                <w:sz w:val="28"/>
                <w:szCs w:val="28"/>
              </w:rPr>
              <w:t>赛选手的信息进行加密、解密。加密裁判不参与评分工作。</w:t>
            </w:r>
          </w:p>
          <w:p w14:paraId="2D1B18E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84"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6"/>
                <w:sz w:val="28"/>
                <w:szCs w:val="28"/>
              </w:rPr>
              <w:t>裁判组成员须根据赛项执委会和赛项专家组的要求和安排，</w:t>
            </w:r>
            <w:r>
              <w:rPr>
                <w:rFonts w:hint="eastAsia" w:ascii="仿宋" w:hAnsi="仿宋" w:eastAsia="仿宋" w:cs="仿宋"/>
                <w:b w:val="0"/>
                <w:bCs w:val="0"/>
                <w:spacing w:val="5"/>
                <w:sz w:val="28"/>
                <w:szCs w:val="28"/>
              </w:rPr>
              <w:t>参加赛前培训，认真学习赛项竞赛规程，熟悉比赛规则、注意事项、技术装备和评分方式，统一执裁标准，提高执裁水平。裁判</w:t>
            </w:r>
            <w:r>
              <w:rPr>
                <w:rFonts w:hint="eastAsia" w:ascii="仿宋" w:hAnsi="仿宋" w:eastAsia="仿宋" w:cs="仿宋"/>
                <w:b w:val="0"/>
                <w:bCs w:val="0"/>
                <w:spacing w:val="8"/>
                <w:sz w:val="28"/>
                <w:szCs w:val="28"/>
              </w:rPr>
              <w:t>在工作期间应严格履行裁判工作管理规定。</w:t>
            </w:r>
          </w:p>
          <w:p w14:paraId="0EDCB25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6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三</w:t>
            </w:r>
            <w:r>
              <w:rPr>
                <w:rFonts w:hint="eastAsia" w:ascii="仿宋" w:hAnsi="仿宋" w:eastAsia="仿宋" w:cs="仿宋"/>
                <w:b w:val="0"/>
                <w:bCs w:val="0"/>
                <w:spacing w:val="2"/>
                <w:sz w:val="28"/>
                <w:szCs w:val="28"/>
              </w:rPr>
              <w:t>）评分方法</w:t>
            </w:r>
          </w:p>
          <w:p w14:paraId="6AD2EB8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33"/>
              <w:textAlignment w:val="auto"/>
              <w:rPr>
                <w:rFonts w:hint="eastAsia" w:ascii="仿宋" w:hAnsi="仿宋" w:eastAsia="仿宋" w:cs="仿宋"/>
                <w:b w:val="0"/>
                <w:bCs w:val="0"/>
                <w:sz w:val="28"/>
                <w:szCs w:val="28"/>
              </w:rPr>
            </w:pPr>
            <w:r>
              <w:rPr>
                <w:rFonts w:hint="eastAsia" w:ascii="仿宋" w:hAnsi="仿宋" w:eastAsia="仿宋" w:cs="仿宋"/>
                <w:b w:val="0"/>
                <w:bCs w:val="0"/>
                <w:spacing w:val="6"/>
                <w:sz w:val="28"/>
                <w:szCs w:val="28"/>
                <w:lang w:val="en-US" w:eastAsia="zh-CN"/>
              </w:rPr>
              <w:t>1.</w:t>
            </w:r>
            <w:r>
              <w:rPr>
                <w:rFonts w:hint="eastAsia" w:ascii="仿宋" w:hAnsi="仿宋" w:eastAsia="仿宋" w:cs="仿宋"/>
                <w:b w:val="0"/>
                <w:bCs w:val="0"/>
                <w:spacing w:val="6"/>
                <w:sz w:val="28"/>
                <w:szCs w:val="28"/>
              </w:rPr>
              <w:t>三个综合实操模块为过程评分。评分裁判依据</w:t>
            </w:r>
            <w:r>
              <w:rPr>
                <w:rFonts w:hint="eastAsia" w:ascii="仿宋" w:hAnsi="仿宋" w:eastAsia="仿宋" w:cs="仿宋"/>
                <w:b w:val="0"/>
                <w:bCs w:val="0"/>
                <w:spacing w:val="5"/>
                <w:sz w:val="28"/>
                <w:szCs w:val="28"/>
              </w:rPr>
              <w:t>评分标准对</w:t>
            </w:r>
            <w:r>
              <w:rPr>
                <w:rFonts w:hint="eastAsia" w:ascii="仿宋" w:hAnsi="仿宋" w:eastAsia="仿宋" w:cs="仿宋"/>
                <w:b w:val="0"/>
                <w:bCs w:val="0"/>
                <w:spacing w:val="7"/>
                <w:sz w:val="28"/>
                <w:szCs w:val="28"/>
              </w:rPr>
              <w:t>参赛选手的现场技能展示进行评分。</w:t>
            </w:r>
          </w:p>
          <w:p w14:paraId="6A061F1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17"/>
              <w:textAlignment w:val="auto"/>
              <w:rPr>
                <w:rFonts w:hint="eastAsia" w:ascii="仿宋" w:hAnsi="仿宋" w:eastAsia="仿宋" w:cs="仿宋"/>
                <w:b w:val="0"/>
                <w:bCs w:val="0"/>
                <w:sz w:val="28"/>
                <w:szCs w:val="28"/>
              </w:rPr>
            </w:pPr>
            <w:r>
              <w:rPr>
                <w:rFonts w:hint="eastAsia" w:ascii="仿宋" w:hAnsi="仿宋" w:eastAsia="仿宋" w:cs="仿宋"/>
                <w:b w:val="0"/>
                <w:bCs w:val="0"/>
                <w:spacing w:val="6"/>
                <w:sz w:val="28"/>
                <w:szCs w:val="28"/>
                <w:lang w:val="en-US" w:eastAsia="zh-CN"/>
              </w:rPr>
              <w:t>2.</w:t>
            </w:r>
            <w:r>
              <w:rPr>
                <w:rFonts w:hint="eastAsia" w:ascii="仿宋" w:hAnsi="仿宋" w:eastAsia="仿宋" w:cs="仿宋"/>
                <w:b w:val="0"/>
                <w:bCs w:val="0"/>
                <w:spacing w:val="6"/>
                <w:sz w:val="28"/>
                <w:szCs w:val="28"/>
              </w:rPr>
              <w:t>健康保健模块为结果评分。评分裁判对参赛选手提交的纸</w:t>
            </w:r>
            <w:r>
              <w:rPr>
                <w:rFonts w:hint="eastAsia" w:ascii="仿宋" w:hAnsi="仿宋" w:eastAsia="仿宋" w:cs="仿宋"/>
                <w:b w:val="0"/>
                <w:bCs w:val="0"/>
                <w:spacing w:val="7"/>
                <w:sz w:val="28"/>
                <w:szCs w:val="28"/>
              </w:rPr>
              <w:t>质内容，依据赛项评价标准评分。</w:t>
            </w:r>
          </w:p>
          <w:p w14:paraId="5825FE2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6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四</w:t>
            </w:r>
            <w:r>
              <w:rPr>
                <w:rFonts w:hint="eastAsia" w:ascii="仿宋" w:hAnsi="仿宋" w:eastAsia="仿宋" w:cs="仿宋"/>
                <w:b w:val="0"/>
                <w:bCs w:val="0"/>
                <w:spacing w:val="2"/>
                <w:sz w:val="28"/>
                <w:szCs w:val="28"/>
              </w:rPr>
              <w:t>）评分流程</w:t>
            </w:r>
          </w:p>
          <w:p w14:paraId="66925F72">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39"/>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在实操赛室，动手操作能力和沟通交流能力</w:t>
            </w:r>
            <w:r>
              <w:rPr>
                <w:rFonts w:hint="eastAsia" w:ascii="仿宋" w:hAnsi="仿宋" w:eastAsia="仿宋" w:cs="仿宋"/>
                <w:b w:val="0"/>
                <w:bCs w:val="0"/>
                <w:spacing w:val="4"/>
                <w:sz w:val="28"/>
                <w:szCs w:val="28"/>
              </w:rPr>
              <w:t>在现场操作过程</w:t>
            </w:r>
            <w:r>
              <w:rPr>
                <w:rFonts w:hint="eastAsia" w:ascii="仿宋" w:hAnsi="仿宋" w:eastAsia="仿宋" w:cs="仿宋"/>
                <w:b w:val="0"/>
                <w:bCs w:val="0"/>
                <w:spacing w:val="5"/>
                <w:sz w:val="28"/>
                <w:szCs w:val="28"/>
              </w:rPr>
              <w:t>评分，记录部分在选手完成后递交，裁判根据结果进行评分；计</w:t>
            </w:r>
            <w:r>
              <w:rPr>
                <w:rFonts w:hint="eastAsia" w:ascii="仿宋" w:hAnsi="仿宋" w:eastAsia="仿宋" w:cs="仿宋"/>
                <w:b w:val="0"/>
                <w:bCs w:val="0"/>
                <w:spacing w:val="8"/>
                <w:sz w:val="28"/>
                <w:szCs w:val="28"/>
              </w:rPr>
              <w:t>时倒数2分钟无干扰提醒，计时结束即停止比赛，未完成部分不</w:t>
            </w:r>
            <w:r>
              <w:rPr>
                <w:rFonts w:hint="eastAsia" w:ascii="仿宋" w:hAnsi="仿宋" w:eastAsia="仿宋" w:cs="仿宋"/>
                <w:b w:val="0"/>
                <w:bCs w:val="0"/>
                <w:spacing w:val="-2"/>
                <w:sz w:val="28"/>
                <w:szCs w:val="28"/>
              </w:rPr>
              <w:t>得分。</w:t>
            </w:r>
          </w:p>
          <w:p w14:paraId="680E0C6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4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评分采用纸质版评分表，所有裁判完成工作签</w:t>
            </w:r>
            <w:r>
              <w:rPr>
                <w:rFonts w:hint="eastAsia" w:ascii="仿宋" w:hAnsi="仿宋" w:eastAsia="仿宋" w:cs="仿宋"/>
                <w:b w:val="0"/>
                <w:bCs w:val="0"/>
                <w:spacing w:val="4"/>
                <w:sz w:val="28"/>
                <w:szCs w:val="28"/>
              </w:rPr>
              <w:t>名后，由赛项</w:t>
            </w:r>
            <w:r>
              <w:rPr>
                <w:rFonts w:hint="eastAsia" w:ascii="仿宋" w:hAnsi="仿宋" w:eastAsia="仿宋" w:cs="仿宋"/>
                <w:b w:val="0"/>
                <w:bCs w:val="0"/>
                <w:spacing w:val="8"/>
                <w:sz w:val="28"/>
                <w:szCs w:val="28"/>
              </w:rPr>
              <w:t>执委会指定专人核定分数，输入电脑系统进行统计。</w:t>
            </w:r>
          </w:p>
          <w:p w14:paraId="50F85434">
            <w:pPr>
              <w:pStyle w:val="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0" w:right="0" w:rightChars="0" w:firstLine="568" w:firstLineChars="200"/>
              <w:textAlignment w:val="auto"/>
              <w:rPr>
                <w:rFonts w:hint="eastAsia" w:ascii="仿宋" w:hAnsi="仿宋" w:eastAsia="仿宋" w:cs="仿宋"/>
                <w:b w:val="0"/>
                <w:bCs w:val="0"/>
                <w:spacing w:val="2"/>
                <w:sz w:val="28"/>
                <w:szCs w:val="28"/>
              </w:rPr>
            </w:pPr>
            <w:r>
              <w:rPr>
                <w:rFonts w:hint="eastAsia" w:ascii="仿宋" w:hAnsi="仿宋" w:eastAsia="仿宋" w:cs="仿宋"/>
                <w:b w:val="0"/>
                <w:bCs w:val="0"/>
                <w:spacing w:val="2"/>
                <w:sz w:val="28"/>
                <w:szCs w:val="28"/>
                <w:lang w:eastAsia="zh-CN"/>
              </w:rPr>
              <w:t>（</w:t>
            </w:r>
            <w:r>
              <w:rPr>
                <w:rFonts w:hint="eastAsia" w:ascii="仿宋" w:hAnsi="仿宋" w:eastAsia="仿宋" w:cs="仿宋"/>
                <w:b w:val="0"/>
                <w:bCs w:val="0"/>
                <w:spacing w:val="2"/>
                <w:sz w:val="28"/>
                <w:szCs w:val="28"/>
                <w:lang w:val="en-US" w:eastAsia="zh-CN"/>
              </w:rPr>
              <w:t>五</w:t>
            </w:r>
            <w:r>
              <w:rPr>
                <w:rFonts w:hint="eastAsia" w:ascii="仿宋" w:hAnsi="仿宋" w:eastAsia="仿宋" w:cs="仿宋"/>
                <w:b w:val="0"/>
                <w:bCs w:val="0"/>
                <w:spacing w:val="2"/>
                <w:sz w:val="28"/>
                <w:szCs w:val="28"/>
                <w:lang w:eastAsia="zh-CN"/>
              </w:rPr>
              <w:t>）</w:t>
            </w:r>
            <w:r>
              <w:rPr>
                <w:rFonts w:hint="eastAsia" w:ascii="仿宋" w:hAnsi="仿宋" w:eastAsia="仿宋" w:cs="仿宋"/>
                <w:b w:val="0"/>
                <w:bCs w:val="0"/>
                <w:spacing w:val="2"/>
                <w:sz w:val="28"/>
                <w:szCs w:val="28"/>
              </w:rPr>
              <w:t>评分结果</w:t>
            </w:r>
          </w:p>
          <w:p w14:paraId="1C71787F">
            <w:pPr>
              <w:pStyle w:val="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0" w:right="0" w:rightChars="0"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pacing w:val="2"/>
                <w:sz w:val="28"/>
                <w:szCs w:val="28"/>
              </w:rPr>
              <w:t>抽检复核</w:t>
            </w:r>
          </w:p>
          <w:p w14:paraId="61CAA2B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46"/>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rPr>
              <w:t>为保障成绩评判的准确性，监督仲裁组</w:t>
            </w:r>
            <w:r>
              <w:rPr>
                <w:rFonts w:hint="eastAsia" w:ascii="仿宋" w:hAnsi="仿宋" w:eastAsia="仿宋" w:cs="仿宋"/>
                <w:b w:val="0"/>
                <w:bCs w:val="0"/>
                <w:spacing w:val="8"/>
                <w:sz w:val="28"/>
                <w:szCs w:val="28"/>
              </w:rPr>
              <w:t>对赛项总成绩</w:t>
            </w:r>
            <w:r>
              <w:rPr>
                <w:rFonts w:hint="eastAsia" w:ascii="仿宋" w:hAnsi="仿宋" w:eastAsia="仿宋" w:cs="仿宋"/>
                <w:b w:val="0"/>
                <w:bCs w:val="0"/>
                <w:spacing w:val="7"/>
                <w:sz w:val="28"/>
                <w:szCs w:val="28"/>
              </w:rPr>
              <w:t>排名前30%的所有参赛选手的成绩进行复核；对其余成</w:t>
            </w:r>
            <w:r>
              <w:rPr>
                <w:rFonts w:hint="eastAsia" w:ascii="仿宋" w:hAnsi="仿宋" w:eastAsia="仿宋" w:cs="仿宋"/>
                <w:b w:val="0"/>
                <w:bCs w:val="0"/>
                <w:spacing w:val="6"/>
                <w:sz w:val="28"/>
                <w:szCs w:val="28"/>
              </w:rPr>
              <w:t>绩进行抽</w:t>
            </w:r>
            <w:r>
              <w:rPr>
                <w:rFonts w:hint="eastAsia" w:ascii="仿宋" w:hAnsi="仿宋" w:eastAsia="仿宋" w:cs="仿宋"/>
                <w:b w:val="0"/>
                <w:bCs w:val="0"/>
                <w:spacing w:val="7"/>
                <w:sz w:val="28"/>
                <w:szCs w:val="28"/>
              </w:rPr>
              <w:t>检复核，抽检覆盖率不低于15%。</w:t>
            </w:r>
          </w:p>
          <w:p w14:paraId="5F45993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37"/>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复核、抽检错误率超过5%的，则认定为非小概率事件，</w:t>
            </w:r>
            <w:r>
              <w:rPr>
                <w:rFonts w:hint="eastAsia" w:ascii="仿宋" w:hAnsi="仿宋" w:eastAsia="仿宋" w:cs="仿宋"/>
                <w:b w:val="0"/>
                <w:bCs w:val="0"/>
                <w:spacing w:val="7"/>
                <w:sz w:val="28"/>
                <w:szCs w:val="28"/>
              </w:rPr>
              <w:t>裁判组须对所有成绩进行复核。</w:t>
            </w:r>
          </w:p>
          <w:p w14:paraId="646206C2">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lang w:val="en-US" w:eastAsia="zh-CN"/>
              </w:rPr>
              <w:t>2.</w:t>
            </w:r>
            <w:r>
              <w:rPr>
                <w:rFonts w:hint="eastAsia" w:ascii="仿宋" w:hAnsi="仿宋" w:eastAsia="仿宋" w:cs="仿宋"/>
                <w:b w:val="0"/>
                <w:bCs w:val="0"/>
                <w:spacing w:val="3"/>
                <w:sz w:val="28"/>
                <w:szCs w:val="28"/>
              </w:rPr>
              <w:t>解密</w:t>
            </w:r>
          </w:p>
          <w:p w14:paraId="3DFD96F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18"/>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裁判长正式提交评分结果并复核无误后，加密裁判在监督人</w:t>
            </w:r>
            <w:r>
              <w:rPr>
                <w:rFonts w:hint="eastAsia" w:ascii="仿宋" w:hAnsi="仿宋" w:eastAsia="仿宋" w:cs="仿宋"/>
                <w:b w:val="0"/>
                <w:bCs w:val="0"/>
                <w:spacing w:val="6"/>
                <w:sz w:val="28"/>
                <w:szCs w:val="28"/>
              </w:rPr>
              <w:t>员监督下对加密结果进行逐层解密。</w:t>
            </w:r>
          </w:p>
          <w:p w14:paraId="5ADDEC4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lang w:val="en-US" w:eastAsia="zh-CN"/>
              </w:rPr>
              <w:t>3.</w:t>
            </w:r>
            <w:r>
              <w:rPr>
                <w:rFonts w:hint="eastAsia" w:ascii="仿宋" w:hAnsi="仿宋" w:eastAsia="仿宋" w:cs="仿宋"/>
                <w:b w:val="0"/>
                <w:bCs w:val="0"/>
                <w:spacing w:val="4"/>
                <w:sz w:val="28"/>
                <w:szCs w:val="28"/>
              </w:rPr>
              <w:t>公布</w:t>
            </w:r>
          </w:p>
          <w:p w14:paraId="06ED773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29"/>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记分员将解密后的各参赛选手成绩汇总成最终成绩单，经裁</w:t>
            </w:r>
            <w:r>
              <w:rPr>
                <w:rFonts w:hint="eastAsia" w:ascii="仿宋" w:hAnsi="仿宋" w:eastAsia="仿宋" w:cs="仿宋"/>
                <w:b w:val="0"/>
                <w:bCs w:val="0"/>
                <w:spacing w:val="7"/>
                <w:sz w:val="28"/>
                <w:szCs w:val="28"/>
              </w:rPr>
              <w:t>判长、监督仲裁组长签字后进行公布。</w:t>
            </w:r>
          </w:p>
          <w:p w14:paraId="395A41D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8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lang w:val="en-US" w:eastAsia="zh-CN"/>
              </w:rPr>
              <w:t>4.</w:t>
            </w:r>
            <w:r>
              <w:rPr>
                <w:rFonts w:hint="eastAsia" w:ascii="仿宋" w:hAnsi="仿宋" w:eastAsia="仿宋" w:cs="仿宋"/>
                <w:b w:val="0"/>
                <w:bCs w:val="0"/>
                <w:spacing w:val="5"/>
                <w:sz w:val="28"/>
                <w:szCs w:val="28"/>
              </w:rPr>
              <w:t>成绩报送</w:t>
            </w:r>
          </w:p>
          <w:p w14:paraId="4272724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42"/>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录入由承办单位信息员将赛项总成绩的最终结果录入</w:t>
            </w:r>
            <w:r>
              <w:rPr>
                <w:rFonts w:hint="eastAsia" w:ascii="仿宋" w:hAnsi="仿宋" w:eastAsia="仿宋" w:cs="仿宋"/>
                <w:b w:val="0"/>
                <w:bCs w:val="0"/>
                <w:spacing w:val="5"/>
                <w:sz w:val="28"/>
                <w:szCs w:val="28"/>
              </w:rPr>
              <w:t>赛务管理系统。</w:t>
            </w:r>
          </w:p>
          <w:p w14:paraId="22ECAA1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01"/>
              <w:textAlignment w:val="auto"/>
              <w:rPr>
                <w:rFonts w:hint="eastAsia" w:ascii="仿宋" w:hAnsi="仿宋" w:eastAsia="仿宋" w:cs="仿宋"/>
                <w:b w:val="0"/>
                <w:bCs w:val="0"/>
                <w:spacing w:val="7"/>
                <w:sz w:val="28"/>
                <w:szCs w:val="28"/>
              </w:rPr>
            </w:pPr>
            <w:r>
              <w:rPr>
                <w:rFonts w:hint="eastAsia" w:ascii="仿宋" w:hAnsi="仿宋" w:eastAsia="仿宋" w:cs="仿宋"/>
                <w:b w:val="0"/>
                <w:bCs w:val="0"/>
                <w:spacing w:val="4"/>
                <w:sz w:val="28"/>
                <w:szCs w:val="28"/>
              </w:rPr>
              <w:t>审核承办单位信息员对成绩数据审核后，将赛务系统</w:t>
            </w:r>
            <w:r>
              <w:rPr>
                <w:rFonts w:hint="eastAsia" w:ascii="仿宋" w:hAnsi="仿宋" w:eastAsia="仿宋" w:cs="仿宋"/>
                <w:b w:val="0"/>
                <w:bCs w:val="0"/>
                <w:spacing w:val="7"/>
                <w:sz w:val="28"/>
                <w:szCs w:val="28"/>
              </w:rPr>
              <w:t>中录入的成绩导出打印，经赛项裁判长审核无误后签字</w:t>
            </w:r>
          </w:p>
          <w:p w14:paraId="09026E1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01"/>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报送</w:t>
            </w:r>
            <w:r>
              <w:rPr>
                <w:rFonts w:hint="eastAsia" w:ascii="仿宋" w:hAnsi="仿宋" w:eastAsia="仿宋" w:cs="仿宋"/>
                <w:b w:val="0"/>
                <w:bCs w:val="0"/>
                <w:spacing w:val="2"/>
                <w:sz w:val="28"/>
                <w:szCs w:val="28"/>
                <w:lang w:eastAsia="zh-CN"/>
              </w:rPr>
              <w:t>：</w:t>
            </w:r>
            <w:r>
              <w:rPr>
                <w:rFonts w:hint="eastAsia" w:ascii="仿宋" w:hAnsi="仿宋" w:eastAsia="仿宋" w:cs="仿宋"/>
                <w:b w:val="0"/>
                <w:bCs w:val="0"/>
                <w:spacing w:val="2"/>
                <w:sz w:val="28"/>
                <w:szCs w:val="28"/>
              </w:rPr>
              <w:t>由承办单位信息员将裁判长确认的电子版赛项成</w:t>
            </w:r>
            <w:r>
              <w:rPr>
                <w:rFonts w:hint="eastAsia" w:ascii="仿宋" w:hAnsi="仿宋" w:eastAsia="仿宋" w:cs="仿宋"/>
                <w:b w:val="0"/>
                <w:bCs w:val="0"/>
                <w:spacing w:val="5"/>
                <w:sz w:val="28"/>
                <w:szCs w:val="28"/>
              </w:rPr>
              <w:t>绩信息上传赛务管理系统，同时将裁判长签字的纸质打印成绩单</w:t>
            </w:r>
            <w:r>
              <w:rPr>
                <w:rFonts w:hint="eastAsia" w:ascii="仿宋" w:hAnsi="仿宋" w:eastAsia="仿宋" w:cs="仿宋"/>
                <w:b w:val="0"/>
                <w:bCs w:val="0"/>
                <w:spacing w:val="7"/>
                <w:sz w:val="28"/>
                <w:szCs w:val="28"/>
              </w:rPr>
              <w:t>报送赛项执委会办公室。</w:t>
            </w:r>
          </w:p>
          <w:p w14:paraId="0407A96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lang w:val="en-US" w:eastAsia="zh-CN"/>
              </w:rPr>
              <w:t>5.</w:t>
            </w:r>
            <w:r>
              <w:rPr>
                <w:rFonts w:hint="eastAsia" w:ascii="仿宋" w:hAnsi="仿宋" w:eastAsia="仿宋" w:cs="仿宋"/>
                <w:b w:val="0"/>
                <w:bCs w:val="0"/>
                <w:spacing w:val="-5"/>
                <w:sz w:val="28"/>
                <w:szCs w:val="28"/>
              </w:rPr>
              <w:t>留档备案</w:t>
            </w:r>
          </w:p>
          <w:p w14:paraId="09C6090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43"/>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成绩分析为了做好赛项资源向教学资源转化工作，专</w:t>
            </w:r>
            <w:r>
              <w:rPr>
                <w:rFonts w:hint="eastAsia" w:ascii="仿宋" w:hAnsi="仿宋" w:eastAsia="仿宋" w:cs="仿宋"/>
                <w:b w:val="0"/>
                <w:bCs w:val="0"/>
                <w:spacing w:val="5"/>
                <w:sz w:val="28"/>
                <w:szCs w:val="28"/>
              </w:rPr>
              <w:t>家组根据裁判判分情况，分析参赛选手在比赛过程中对各个知识点、技术技能的掌握程度，并将分析报告报备赛项执委会办公室</w:t>
            </w:r>
            <w:r>
              <w:rPr>
                <w:rFonts w:hint="eastAsia" w:ascii="仿宋" w:hAnsi="仿宋" w:eastAsia="仿宋" w:cs="仿宋"/>
                <w:b w:val="0"/>
                <w:bCs w:val="0"/>
                <w:spacing w:val="3"/>
                <w:sz w:val="28"/>
                <w:szCs w:val="28"/>
              </w:rPr>
              <w:t>适时公布。</w:t>
            </w:r>
          </w:p>
          <w:p w14:paraId="793B55D5">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41"/>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留档备案赛项每个比赛环节裁判判分的原始材料和最</w:t>
            </w:r>
            <w:r>
              <w:rPr>
                <w:rFonts w:hint="eastAsia" w:ascii="仿宋" w:hAnsi="仿宋" w:eastAsia="仿宋" w:cs="仿宋"/>
                <w:b w:val="0"/>
                <w:bCs w:val="0"/>
                <w:spacing w:val="9"/>
                <w:sz w:val="28"/>
                <w:szCs w:val="28"/>
              </w:rPr>
              <w:t>终成绩等结果性材料都经监督仲裁组人员和裁判长签字后装袋</w:t>
            </w:r>
            <w:r>
              <w:rPr>
                <w:rFonts w:hint="eastAsia" w:ascii="仿宋" w:hAnsi="仿宋" w:eastAsia="仿宋" w:cs="仿宋"/>
                <w:b w:val="0"/>
                <w:bCs w:val="0"/>
                <w:spacing w:val="8"/>
                <w:sz w:val="28"/>
                <w:szCs w:val="28"/>
              </w:rPr>
              <w:t>密封留档，并由赛项承办院校封存，委派专人妥善保管。</w:t>
            </w:r>
          </w:p>
          <w:p w14:paraId="5D634572">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76"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lang w:val="en-US" w:eastAsia="zh-CN"/>
              </w:rPr>
              <w:t>6.</w:t>
            </w:r>
            <w:r>
              <w:rPr>
                <w:rFonts w:hint="eastAsia" w:ascii="仿宋" w:hAnsi="仿宋" w:eastAsia="仿宋" w:cs="仿宋"/>
                <w:b w:val="0"/>
                <w:bCs w:val="0"/>
                <w:spacing w:val="4"/>
                <w:sz w:val="28"/>
                <w:szCs w:val="28"/>
              </w:rPr>
              <w:t>成绩使用</w:t>
            </w:r>
          </w:p>
          <w:p w14:paraId="4604BE2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638"/>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6"/>
                <w:sz w:val="28"/>
                <w:szCs w:val="28"/>
              </w:rPr>
              <w:t>大赛最终成绩由大赛组委会秘书处公布，任何组织和个人，</w:t>
            </w:r>
            <w:r>
              <w:rPr>
                <w:rFonts w:hint="eastAsia" w:ascii="仿宋" w:hAnsi="仿宋" w:eastAsia="仿宋" w:cs="仿宋"/>
                <w:b w:val="0"/>
                <w:bCs w:val="0"/>
                <w:spacing w:val="9"/>
                <w:sz w:val="28"/>
                <w:szCs w:val="28"/>
              </w:rPr>
              <w:t>不得擅自对大赛成绩进行涂改、伪造或用于欺诈等违法犯罪活</w:t>
            </w:r>
            <w:r>
              <w:rPr>
                <w:rFonts w:hint="eastAsia" w:ascii="仿宋" w:hAnsi="仿宋" w:eastAsia="仿宋" w:cs="仿宋"/>
                <w:b w:val="0"/>
                <w:bCs w:val="0"/>
                <w:spacing w:val="-8"/>
                <w:sz w:val="28"/>
                <w:szCs w:val="28"/>
              </w:rPr>
              <w:t>动。</w:t>
            </w:r>
          </w:p>
          <w:p w14:paraId="6669B5B0">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Chars="0" w:firstLine="64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（六）评分标准</w:t>
            </w:r>
          </w:p>
          <w:p w14:paraId="3387BE6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76" w:firstLineChars="200"/>
              <w:textAlignment w:val="auto"/>
              <w:rPr>
                <w:rFonts w:hint="eastAsia" w:ascii="仿宋" w:hAnsi="仿宋" w:eastAsia="仿宋" w:cs="仿宋"/>
                <w:b w:val="0"/>
                <w:bCs w:val="0"/>
                <w:spacing w:val="4"/>
                <w:sz w:val="28"/>
                <w:szCs w:val="28"/>
                <w:lang w:val="en-US" w:eastAsia="zh-CN"/>
              </w:rPr>
            </w:pPr>
            <w:r>
              <w:rPr>
                <w:rFonts w:hint="eastAsia" w:ascii="仿宋" w:hAnsi="仿宋" w:eastAsia="仿宋" w:cs="仿宋"/>
                <w:b w:val="0"/>
                <w:bCs w:val="0"/>
                <w:spacing w:val="4"/>
                <w:sz w:val="28"/>
                <w:szCs w:val="28"/>
                <w:lang w:val="en-US" w:eastAsia="zh-CN"/>
              </w:rPr>
              <w:t>1.综合实操模块</w:t>
            </w:r>
          </w:p>
          <w:p w14:paraId="5D16971E">
            <w:pPr>
              <w:spacing w:before="287" w:line="219" w:lineRule="auto"/>
              <w:ind w:left="0" w:leftChars="0" w:firstLine="0" w:firstLineChars="0"/>
              <w:jc w:val="center"/>
            </w:pPr>
            <w:r>
              <w:rPr>
                <w:rFonts w:ascii="黑体" w:hAnsi="黑体" w:eastAsia="黑体" w:cs="黑体"/>
                <w:spacing w:val="-2"/>
                <w:sz w:val="24"/>
                <w:szCs w:val="24"/>
              </w:rPr>
              <w:t>表</w:t>
            </w:r>
            <w:r>
              <w:rPr>
                <w:rFonts w:ascii="黑体" w:hAnsi="黑体" w:eastAsia="黑体" w:cs="黑体"/>
                <w:spacing w:val="-41"/>
                <w:sz w:val="24"/>
                <w:szCs w:val="24"/>
              </w:rPr>
              <w:t xml:space="preserve"> </w:t>
            </w:r>
            <w:r>
              <w:rPr>
                <w:rFonts w:hint="eastAsia" w:ascii="黑体" w:hAnsi="黑体" w:eastAsia="黑体" w:cs="黑体"/>
                <w:spacing w:val="-41"/>
                <w:sz w:val="24"/>
                <w:szCs w:val="24"/>
                <w:lang w:val="en-US" w:eastAsia="zh-CN"/>
              </w:rPr>
              <w:t>5</w:t>
            </w:r>
            <w:r>
              <w:rPr>
                <w:rFonts w:ascii="Times New Roman" w:hAnsi="Times New Roman" w:eastAsia="Times New Roman" w:cs="Times New Roman"/>
                <w:spacing w:val="-2"/>
                <w:sz w:val="24"/>
                <w:szCs w:val="24"/>
              </w:rPr>
              <w:t xml:space="preserve">    </w:t>
            </w:r>
            <w:r>
              <w:rPr>
                <w:rFonts w:ascii="黑体" w:hAnsi="黑体" w:eastAsia="黑体" w:cs="黑体"/>
                <w:spacing w:val="-2"/>
                <w:sz w:val="24"/>
                <w:szCs w:val="24"/>
              </w:rPr>
              <w:t>综合实操模块评分标准</w:t>
            </w:r>
          </w:p>
        </w:tc>
      </w:tr>
    </w:tbl>
    <w:tbl>
      <w:tblPr>
        <w:tblStyle w:val="12"/>
        <w:tblW w:w="83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887"/>
        <w:gridCol w:w="6716"/>
      </w:tblGrid>
      <w:tr w14:paraId="1A728E55">
        <w:trPr>
          <w:trHeight w:val="323" w:hRule="atLeast"/>
        </w:trPr>
        <w:tc>
          <w:tcPr>
            <w:tcW w:w="715" w:type="dxa"/>
            <w:tcBorders>
              <w:top w:val="nil"/>
            </w:tcBorders>
            <w:vAlign w:val="top"/>
          </w:tcPr>
          <w:p w14:paraId="59DA1227">
            <w:pPr>
              <w:pStyle w:val="11"/>
              <w:spacing w:before="42" w:line="208" w:lineRule="auto"/>
              <w:ind w:left="0" w:leftChars="0" w:firstLine="0" w:firstLineChars="0"/>
              <w:jc w:val="center"/>
              <w:rPr>
                <w:sz w:val="24"/>
                <w:szCs w:val="24"/>
              </w:rPr>
            </w:pPr>
            <w:r>
              <w:rPr>
                <w:b/>
                <w:bCs/>
                <w:spacing w:val="-5"/>
                <w:sz w:val="24"/>
                <w:szCs w:val="24"/>
              </w:rPr>
              <w:t>操作</w:t>
            </w:r>
          </w:p>
        </w:tc>
        <w:tc>
          <w:tcPr>
            <w:tcW w:w="887" w:type="dxa"/>
            <w:tcBorders>
              <w:top w:val="nil"/>
            </w:tcBorders>
            <w:vAlign w:val="top"/>
          </w:tcPr>
          <w:p w14:paraId="6B2639DA">
            <w:pPr>
              <w:pStyle w:val="11"/>
              <w:spacing w:before="42" w:line="208" w:lineRule="auto"/>
              <w:ind w:left="0" w:leftChars="0" w:firstLine="0" w:firstLineChars="0"/>
              <w:jc w:val="center"/>
              <w:rPr>
                <w:sz w:val="24"/>
                <w:szCs w:val="24"/>
              </w:rPr>
            </w:pPr>
            <w:r>
              <w:rPr>
                <w:b/>
                <w:bCs/>
                <w:spacing w:val="-5"/>
                <w:sz w:val="24"/>
                <w:szCs w:val="24"/>
              </w:rPr>
              <w:t>项目</w:t>
            </w:r>
          </w:p>
        </w:tc>
        <w:tc>
          <w:tcPr>
            <w:tcW w:w="6716" w:type="dxa"/>
            <w:tcBorders>
              <w:top w:val="nil"/>
            </w:tcBorders>
            <w:vAlign w:val="top"/>
          </w:tcPr>
          <w:p w14:paraId="6D90D881">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5"/>
                <w:sz w:val="24"/>
                <w:szCs w:val="24"/>
              </w:rPr>
              <w:t>实操技能操作要求</w:t>
            </w:r>
          </w:p>
        </w:tc>
      </w:tr>
      <w:tr w14:paraId="2654F2B8">
        <w:trPr>
          <w:trHeight w:val="316" w:hRule="atLeast"/>
        </w:trPr>
        <w:tc>
          <w:tcPr>
            <w:tcW w:w="715" w:type="dxa"/>
            <w:vMerge w:val="restart"/>
            <w:tcBorders>
              <w:bottom w:val="nil"/>
            </w:tcBorders>
            <w:vAlign w:val="center"/>
          </w:tcPr>
          <w:p w14:paraId="15DB7DE0">
            <w:pPr>
              <w:pStyle w:val="11"/>
              <w:spacing w:before="78" w:line="234" w:lineRule="auto"/>
              <w:ind w:left="0" w:leftChars="0" w:right="122" w:firstLine="0" w:firstLineChars="0"/>
              <w:jc w:val="center"/>
              <w:rPr>
                <w:sz w:val="24"/>
                <w:szCs w:val="24"/>
              </w:rPr>
            </w:pPr>
            <w:r>
              <w:rPr>
                <w:spacing w:val="-7"/>
                <w:sz w:val="24"/>
                <w:szCs w:val="24"/>
              </w:rPr>
              <w:t>操作前准</w:t>
            </w:r>
            <w:r>
              <w:rPr>
                <w:sz w:val="24"/>
                <w:szCs w:val="24"/>
              </w:rPr>
              <w:t>备</w:t>
            </w:r>
            <w:r>
              <w:rPr>
                <w:rFonts w:hint="eastAsia"/>
                <w:sz w:val="24"/>
                <w:szCs w:val="24"/>
                <w:lang w:eastAsia="zh-CN"/>
              </w:rPr>
              <w:t>（</w:t>
            </w:r>
            <w:r>
              <w:rPr>
                <w:rFonts w:ascii="Times New Roman" w:hAnsi="Times New Roman" w:eastAsia="Times New Roman" w:cs="Times New Roman"/>
                <w:spacing w:val="-20"/>
                <w:sz w:val="24"/>
                <w:szCs w:val="24"/>
              </w:rPr>
              <w:t>12</w:t>
            </w:r>
            <w:r>
              <w:rPr>
                <w:spacing w:val="-6"/>
                <w:sz w:val="24"/>
                <w:szCs w:val="24"/>
              </w:rPr>
              <w:t>分）</w:t>
            </w:r>
          </w:p>
        </w:tc>
        <w:tc>
          <w:tcPr>
            <w:tcW w:w="887" w:type="dxa"/>
            <w:vMerge w:val="restart"/>
            <w:vAlign w:val="center"/>
          </w:tcPr>
          <w:p w14:paraId="0886F126">
            <w:pPr>
              <w:pStyle w:val="11"/>
              <w:spacing w:before="106" w:line="203" w:lineRule="auto"/>
              <w:ind w:left="0" w:leftChars="0" w:firstLine="0" w:firstLineChars="0"/>
              <w:jc w:val="center"/>
              <w:rPr>
                <w:rFonts w:hint="default" w:eastAsia="仿宋"/>
                <w:sz w:val="24"/>
                <w:szCs w:val="24"/>
                <w:lang w:val="en-US" w:eastAsia="zh-CN"/>
              </w:rPr>
            </w:pPr>
            <w:r>
              <w:rPr>
                <w:rFonts w:hint="eastAsia"/>
                <w:sz w:val="24"/>
                <w:szCs w:val="24"/>
                <w:lang w:val="en-US" w:eastAsia="zh-CN"/>
              </w:rPr>
              <w:t>工作准备及个人素质</w:t>
            </w:r>
          </w:p>
        </w:tc>
        <w:tc>
          <w:tcPr>
            <w:tcW w:w="6716" w:type="dxa"/>
            <w:vAlign w:val="top"/>
          </w:tcPr>
          <w:p w14:paraId="0B42E075">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pacing w:val="-3"/>
                <w:sz w:val="24"/>
                <w:szCs w:val="24"/>
              </w:rPr>
              <w:t>口头汇报：简述情境、老年人健康问题和任务等</w:t>
            </w:r>
          </w:p>
        </w:tc>
      </w:tr>
      <w:tr w14:paraId="474F59B7">
        <w:trPr>
          <w:trHeight w:val="2498" w:hRule="atLeast"/>
        </w:trPr>
        <w:tc>
          <w:tcPr>
            <w:tcW w:w="715" w:type="dxa"/>
            <w:vMerge w:val="continue"/>
            <w:tcBorders>
              <w:top w:val="nil"/>
            </w:tcBorders>
            <w:vAlign w:val="center"/>
          </w:tcPr>
          <w:p w14:paraId="4CCD3EFD">
            <w:pPr>
              <w:jc w:val="center"/>
              <w:rPr>
                <w:rFonts w:ascii="Arial"/>
                <w:sz w:val="21"/>
              </w:rPr>
            </w:pPr>
          </w:p>
        </w:tc>
        <w:tc>
          <w:tcPr>
            <w:tcW w:w="887" w:type="dxa"/>
            <w:vMerge w:val="continue"/>
            <w:textDirection w:val="tbRlV"/>
            <w:vAlign w:val="center"/>
          </w:tcPr>
          <w:p w14:paraId="7E5065FF">
            <w:pPr>
              <w:jc w:val="center"/>
              <w:rPr>
                <w:rFonts w:ascii="Arial"/>
                <w:sz w:val="21"/>
              </w:rPr>
            </w:pPr>
          </w:p>
        </w:tc>
        <w:tc>
          <w:tcPr>
            <w:tcW w:w="6716" w:type="dxa"/>
            <w:vAlign w:val="top"/>
          </w:tcPr>
          <w:p w14:paraId="31CA254D">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pacing w:val="-4"/>
                <w:sz w:val="24"/>
                <w:szCs w:val="24"/>
              </w:rPr>
              <w:t>以下项目在整个操作过程中予以评估，不需要口</w:t>
            </w:r>
            <w:r>
              <w:rPr>
                <w:rFonts w:hint="eastAsia" w:ascii="仿宋" w:hAnsi="仿宋" w:eastAsia="仿宋" w:cs="仿宋"/>
                <w:spacing w:val="-5"/>
                <w:sz w:val="24"/>
                <w:szCs w:val="24"/>
              </w:rPr>
              <w:t>头汇报：</w:t>
            </w:r>
          </w:p>
          <w:p w14:paraId="1D2AFA03">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pacing w:val="-9"/>
                <w:sz w:val="24"/>
                <w:szCs w:val="24"/>
              </w:rPr>
              <w:t>1.物品准备齐全：操作过程不缺用物、能满足完成整个操作，性</w:t>
            </w:r>
            <w:r>
              <w:rPr>
                <w:rFonts w:hint="eastAsia" w:ascii="仿宋" w:hAnsi="仿宋" w:eastAsia="仿宋" w:cs="仿宋"/>
                <w:spacing w:val="-7"/>
                <w:sz w:val="24"/>
                <w:szCs w:val="24"/>
              </w:rPr>
              <w:t>能完好</w:t>
            </w:r>
          </w:p>
          <w:p w14:paraId="4B17DE9E">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pacing w:val="-2"/>
                <w:sz w:val="24"/>
                <w:szCs w:val="24"/>
              </w:rPr>
              <w:t>2.操作过程中关注环境准备情况，包括温湿度适宜，光线明</w:t>
            </w:r>
            <w:r>
              <w:rPr>
                <w:rFonts w:hint="eastAsia" w:ascii="仿宋" w:hAnsi="仿宋" w:eastAsia="仿宋" w:cs="仿宋"/>
                <w:spacing w:val="-3"/>
                <w:sz w:val="24"/>
                <w:szCs w:val="24"/>
              </w:rPr>
              <w:t>亮，</w:t>
            </w:r>
            <w:r>
              <w:rPr>
                <w:rFonts w:hint="eastAsia" w:ascii="仿宋" w:hAnsi="仿宋" w:eastAsia="仿宋" w:cs="仿宋"/>
                <w:spacing w:val="-1"/>
                <w:sz w:val="24"/>
                <w:szCs w:val="24"/>
              </w:rPr>
              <w:t>空气清新（以检查动作指向行为或沟通交流方式</w:t>
            </w:r>
            <w:r>
              <w:rPr>
                <w:rFonts w:hint="eastAsia" w:ascii="仿宋" w:hAnsi="仿宋" w:eastAsia="仿宋" w:cs="仿宋"/>
                <w:spacing w:val="-2"/>
                <w:sz w:val="24"/>
                <w:szCs w:val="24"/>
              </w:rPr>
              <w:t>进行）</w:t>
            </w:r>
          </w:p>
          <w:p w14:paraId="7F9B6EF5">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3.操作过程中注意老年人准备--老年人状态良好，可以配合操作（以沟通交流方式进行）</w:t>
            </w:r>
          </w:p>
          <w:p w14:paraId="52A2EC5C">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4.做好个人准备：操作过程中着装、装饰</w:t>
            </w:r>
            <w:r>
              <w:rPr>
                <w:rFonts w:hint="eastAsia" w:ascii="仿宋" w:hAnsi="仿宋" w:eastAsia="仿宋" w:cs="仿宋"/>
                <w:spacing w:val="-1"/>
                <w:sz w:val="24"/>
                <w:szCs w:val="24"/>
              </w:rPr>
              <w:t>等符合规范</w:t>
            </w:r>
          </w:p>
        </w:tc>
      </w:tr>
      <w:tr w14:paraId="4F4CF83D">
        <w:trPr>
          <w:trHeight w:val="668" w:hRule="atLeast"/>
        </w:trPr>
        <w:tc>
          <w:tcPr>
            <w:tcW w:w="715" w:type="dxa"/>
            <w:vMerge w:val="restart"/>
            <w:vAlign w:val="center"/>
          </w:tcPr>
          <w:p w14:paraId="5C843C9C">
            <w:pPr>
              <w:pStyle w:val="11"/>
              <w:spacing w:before="39" w:line="224" w:lineRule="auto"/>
              <w:ind w:left="0" w:leftChars="0" w:right="122" w:firstLine="0" w:firstLineChars="0"/>
              <w:jc w:val="center"/>
              <w:rPr>
                <w:sz w:val="24"/>
                <w:szCs w:val="24"/>
              </w:rPr>
            </w:pPr>
            <w:r>
              <w:rPr>
                <w:spacing w:val="-7"/>
                <w:sz w:val="24"/>
                <w:szCs w:val="24"/>
              </w:rPr>
              <w:t>操作</w:t>
            </w:r>
            <w:r>
              <w:rPr>
                <w:spacing w:val="-8"/>
                <w:sz w:val="24"/>
                <w:szCs w:val="24"/>
              </w:rPr>
              <w:t>过程</w:t>
            </w:r>
            <w:r>
              <w:rPr>
                <w:sz w:val="24"/>
                <w:szCs w:val="24"/>
              </w:rPr>
              <w:t>（</w:t>
            </w:r>
            <w:r>
              <w:rPr>
                <w:rFonts w:ascii="Times New Roman" w:hAnsi="Times New Roman" w:eastAsia="Times New Roman" w:cs="Times New Roman"/>
                <w:sz w:val="24"/>
                <w:szCs w:val="24"/>
              </w:rPr>
              <w:t>68</w:t>
            </w:r>
            <w:r>
              <w:rPr>
                <w:spacing w:val="-6"/>
                <w:sz w:val="24"/>
                <w:szCs w:val="24"/>
              </w:rPr>
              <w:t>分）</w:t>
            </w:r>
          </w:p>
        </w:tc>
        <w:tc>
          <w:tcPr>
            <w:tcW w:w="887" w:type="dxa"/>
            <w:vAlign w:val="center"/>
          </w:tcPr>
          <w:p w14:paraId="7A5A7D24">
            <w:pPr>
              <w:pStyle w:val="11"/>
              <w:spacing w:before="39" w:line="224" w:lineRule="auto"/>
              <w:ind w:left="0" w:leftChars="0" w:right="106" w:firstLine="0" w:firstLineChars="0"/>
              <w:jc w:val="center"/>
              <w:rPr>
                <w:sz w:val="24"/>
                <w:szCs w:val="24"/>
              </w:rPr>
            </w:pPr>
            <w:r>
              <w:rPr>
                <w:spacing w:val="-20"/>
                <w:sz w:val="24"/>
                <w:szCs w:val="24"/>
              </w:rPr>
              <w:t>沟通</w:t>
            </w:r>
            <w:r>
              <w:rPr>
                <w:spacing w:val="-8"/>
                <w:sz w:val="24"/>
                <w:szCs w:val="24"/>
              </w:rPr>
              <w:t>解释</w:t>
            </w:r>
          </w:p>
        </w:tc>
        <w:tc>
          <w:tcPr>
            <w:tcW w:w="6716" w:type="dxa"/>
            <w:vAlign w:val="top"/>
          </w:tcPr>
          <w:p w14:paraId="4E1A7A86">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pacing w:val="-4"/>
                <w:sz w:val="24"/>
                <w:szCs w:val="24"/>
              </w:rPr>
              <w:t>问好、自我介绍、友好微笑、称呼恰当、举止得体、礼貌用语，</w:t>
            </w:r>
            <w:r>
              <w:rPr>
                <w:rFonts w:hint="eastAsia" w:ascii="仿宋" w:hAnsi="仿宋" w:eastAsia="仿宋" w:cs="仿宋"/>
                <w:spacing w:val="-1"/>
                <w:sz w:val="24"/>
                <w:szCs w:val="24"/>
              </w:rPr>
              <w:t>选择合适话题，自然开启话题等</w:t>
            </w:r>
          </w:p>
        </w:tc>
      </w:tr>
      <w:tr w14:paraId="691102FB">
        <w:trPr>
          <w:trHeight w:val="90" w:hRule="atLeast"/>
        </w:trPr>
        <w:tc>
          <w:tcPr>
            <w:tcW w:w="715" w:type="dxa"/>
            <w:vMerge w:val="continue"/>
            <w:vAlign w:val="center"/>
          </w:tcPr>
          <w:p w14:paraId="5264ECDB">
            <w:pPr>
              <w:pStyle w:val="11"/>
              <w:spacing w:before="39" w:line="224" w:lineRule="auto"/>
              <w:ind w:left="0" w:leftChars="0" w:right="122" w:firstLine="0" w:firstLineChars="0"/>
              <w:jc w:val="center"/>
              <w:rPr>
                <w:spacing w:val="-7"/>
                <w:sz w:val="24"/>
                <w:szCs w:val="24"/>
              </w:rPr>
            </w:pPr>
          </w:p>
        </w:tc>
        <w:tc>
          <w:tcPr>
            <w:tcW w:w="887" w:type="dxa"/>
            <w:vMerge w:val="restart"/>
            <w:vAlign w:val="center"/>
          </w:tcPr>
          <w:p w14:paraId="059A53A6">
            <w:pPr>
              <w:pStyle w:val="11"/>
              <w:spacing w:before="39" w:line="224" w:lineRule="auto"/>
              <w:ind w:left="0" w:leftChars="0" w:right="106" w:firstLine="0" w:firstLineChars="0"/>
              <w:jc w:val="center"/>
              <w:rPr>
                <w:rFonts w:hint="eastAsia" w:eastAsia="仿宋"/>
                <w:spacing w:val="-20"/>
                <w:sz w:val="24"/>
                <w:szCs w:val="24"/>
                <w:lang w:val="en-US" w:eastAsia="zh-CN"/>
              </w:rPr>
            </w:pPr>
            <w:r>
              <w:rPr>
                <w:rFonts w:hint="eastAsia"/>
                <w:spacing w:val="-20"/>
                <w:sz w:val="24"/>
                <w:szCs w:val="24"/>
                <w:lang w:val="en-US" w:eastAsia="zh-CN"/>
              </w:rPr>
              <w:t>评估</w:t>
            </w:r>
          </w:p>
        </w:tc>
        <w:tc>
          <w:tcPr>
            <w:tcW w:w="6716" w:type="dxa"/>
            <w:vAlign w:val="top"/>
          </w:tcPr>
          <w:p w14:paraId="5BA1A420">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采用有效方法核对护理保健对象基本信息</w:t>
            </w:r>
          </w:p>
        </w:tc>
      </w:tr>
      <w:tr w14:paraId="6E229389">
        <w:trPr>
          <w:trHeight w:val="320" w:hRule="atLeast"/>
        </w:trPr>
        <w:tc>
          <w:tcPr>
            <w:tcW w:w="715" w:type="dxa"/>
            <w:vMerge w:val="continue"/>
            <w:vAlign w:val="top"/>
          </w:tcPr>
          <w:p w14:paraId="17EBDC67">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593B3685">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022D099F">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4"/>
                <w:sz w:val="24"/>
                <w:szCs w:val="24"/>
              </w:rPr>
              <w:t>对老年人进行综合评估（评估项目将结合具</w:t>
            </w:r>
            <w:r>
              <w:rPr>
                <w:rFonts w:hint="eastAsia" w:ascii="仿宋" w:hAnsi="仿宋" w:eastAsia="仿宋" w:cs="仿宋"/>
                <w:spacing w:val="3"/>
                <w:sz w:val="24"/>
                <w:szCs w:val="24"/>
              </w:rPr>
              <w:t>体竞赛试题进行具</w:t>
            </w:r>
            <w:r>
              <w:rPr>
                <w:rFonts w:hint="eastAsia" w:ascii="仿宋" w:hAnsi="仿宋" w:eastAsia="仿宋" w:cs="仿宋"/>
                <w:spacing w:val="-9"/>
                <w:sz w:val="24"/>
                <w:szCs w:val="24"/>
              </w:rPr>
              <w:t>体化和明确化</w:t>
            </w:r>
            <w:r>
              <w:rPr>
                <w:rFonts w:hint="eastAsia" w:ascii="仿宋" w:hAnsi="仿宋" w:eastAsia="仿宋" w:cs="仿宋"/>
                <w:spacing w:val="-4"/>
                <w:sz w:val="24"/>
                <w:szCs w:val="24"/>
              </w:rPr>
              <w:t>）：</w:t>
            </w:r>
          </w:p>
          <w:p w14:paraId="3DE9D5E2">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rPr>
              <w:t>全身情况（如精神状态、饮食、二便、睡眠等）</w:t>
            </w:r>
          </w:p>
          <w:p w14:paraId="0BBDF5FA">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spacing w:val="-4"/>
                <w:sz w:val="24"/>
                <w:szCs w:val="24"/>
              </w:rPr>
            </w:pPr>
            <w:r>
              <w:rPr>
                <w:rFonts w:hint="eastAsia" w:ascii="仿宋" w:hAnsi="仿宋" w:eastAsia="仿宋" w:cs="仿宋"/>
                <w:spacing w:val="-1"/>
                <w:sz w:val="24"/>
                <w:szCs w:val="24"/>
                <w:lang w:val="en-US" w:eastAsia="zh-CN"/>
              </w:rPr>
              <w:t>2.</w:t>
            </w:r>
            <w:r>
              <w:rPr>
                <w:rFonts w:hint="eastAsia" w:ascii="仿宋" w:hAnsi="仿宋" w:eastAsia="仿宋" w:cs="仿宋"/>
                <w:spacing w:val="-1"/>
                <w:sz w:val="24"/>
                <w:szCs w:val="24"/>
              </w:rPr>
              <w:t>局部情况（如肌力、肢体活动度、皮肤情况等）</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3.特殊情况（针对本情境可能存在的情况）</w:t>
            </w:r>
          </w:p>
        </w:tc>
      </w:tr>
      <w:tr w14:paraId="059E9422">
        <w:trPr>
          <w:trHeight w:val="632" w:hRule="atLeast"/>
        </w:trPr>
        <w:tc>
          <w:tcPr>
            <w:tcW w:w="715" w:type="dxa"/>
            <w:vMerge w:val="continue"/>
            <w:vAlign w:val="top"/>
          </w:tcPr>
          <w:p w14:paraId="53D2D450">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496F8461">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75066BA2">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textAlignment w:val="auto"/>
              <w:rPr>
                <w:rFonts w:hint="eastAsia" w:ascii="仿宋" w:hAnsi="仿宋" w:eastAsia="仿宋" w:cs="仿宋"/>
                <w:spacing w:val="-2"/>
                <w:sz w:val="24"/>
                <w:szCs w:val="24"/>
              </w:rPr>
            </w:pPr>
            <w:r>
              <w:rPr>
                <w:rFonts w:hint="eastAsia" w:cs="仿宋"/>
                <w:spacing w:val="-1"/>
                <w:sz w:val="24"/>
                <w:szCs w:val="24"/>
                <w:lang w:val="en-US" w:eastAsia="zh-CN"/>
              </w:rPr>
              <w:t>1.</w:t>
            </w:r>
            <w:r>
              <w:rPr>
                <w:rFonts w:hint="eastAsia" w:ascii="仿宋" w:hAnsi="仿宋" w:eastAsia="仿宋" w:cs="仿宋"/>
                <w:spacing w:val="-1"/>
                <w:sz w:val="24"/>
                <w:szCs w:val="24"/>
              </w:rPr>
              <w:t>为老年人介绍操作任务、任务目的、操作时间、关键</w:t>
            </w:r>
            <w:r>
              <w:rPr>
                <w:rFonts w:hint="eastAsia" w:ascii="仿宋" w:hAnsi="仿宋" w:eastAsia="仿宋" w:cs="仿宋"/>
                <w:spacing w:val="-2"/>
                <w:sz w:val="24"/>
                <w:szCs w:val="24"/>
              </w:rPr>
              <w:t>步骤</w:t>
            </w:r>
          </w:p>
          <w:p w14:paraId="5112B842">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textAlignment w:val="auto"/>
              <w:rPr>
                <w:rFonts w:hint="eastAsia" w:ascii="仿宋" w:hAnsi="仿宋" w:eastAsia="仿宋" w:cs="仿宋"/>
                <w:sz w:val="24"/>
                <w:szCs w:val="24"/>
              </w:rPr>
            </w:pPr>
            <w:r>
              <w:rPr>
                <w:rFonts w:hint="eastAsia" w:cs="仿宋"/>
                <w:spacing w:val="-1"/>
                <w:sz w:val="24"/>
                <w:szCs w:val="24"/>
                <w:lang w:val="en-US" w:eastAsia="zh-CN"/>
              </w:rPr>
              <w:t>2.</w:t>
            </w:r>
            <w:r>
              <w:rPr>
                <w:rFonts w:hint="eastAsia" w:ascii="仿宋" w:hAnsi="仿宋" w:eastAsia="仿宋" w:cs="仿宋"/>
                <w:spacing w:val="-1"/>
                <w:sz w:val="24"/>
                <w:szCs w:val="24"/>
              </w:rPr>
              <w:t>介绍需要老年人注意和（或）配合的内容</w:t>
            </w:r>
          </w:p>
          <w:p w14:paraId="7BA418AB">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3.询问老年人对沟通解释过程是否存在疑问，并且愿意配合</w:t>
            </w:r>
          </w:p>
        </w:tc>
      </w:tr>
      <w:tr w14:paraId="23847D07">
        <w:trPr>
          <w:trHeight w:val="632" w:hRule="atLeast"/>
        </w:trPr>
        <w:tc>
          <w:tcPr>
            <w:tcW w:w="715" w:type="dxa"/>
            <w:vMerge w:val="continue"/>
            <w:vAlign w:val="top"/>
          </w:tcPr>
          <w:p w14:paraId="009303BB">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21890757">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097B9D93">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询问老年人有无其他需求，环境和体位等是否</w:t>
            </w:r>
            <w:r>
              <w:rPr>
                <w:rFonts w:hint="eastAsia" w:ascii="仿宋" w:hAnsi="仿宋" w:eastAsia="仿宋" w:cs="仿宋"/>
                <w:spacing w:val="3"/>
                <w:sz w:val="24"/>
                <w:szCs w:val="24"/>
              </w:rPr>
              <w:t>舒适，询问老年</w:t>
            </w:r>
            <w:r>
              <w:rPr>
                <w:rFonts w:hint="eastAsia" w:ascii="仿宋" w:hAnsi="仿宋" w:eastAsia="仿宋" w:cs="仿宋"/>
                <w:spacing w:val="-2"/>
                <w:sz w:val="24"/>
                <w:szCs w:val="24"/>
              </w:rPr>
              <w:t>人是否可以开始操作</w:t>
            </w:r>
          </w:p>
        </w:tc>
      </w:tr>
      <w:tr w14:paraId="2106B8D0">
        <w:trPr>
          <w:trHeight w:val="632" w:hRule="atLeast"/>
        </w:trPr>
        <w:tc>
          <w:tcPr>
            <w:tcW w:w="715" w:type="dxa"/>
            <w:vMerge w:val="continue"/>
            <w:vAlign w:val="top"/>
          </w:tcPr>
          <w:p w14:paraId="21CB3A82">
            <w:pPr>
              <w:pStyle w:val="11"/>
              <w:spacing w:before="39" w:line="224" w:lineRule="auto"/>
              <w:ind w:left="0" w:leftChars="0" w:right="122" w:firstLine="0" w:firstLineChars="0"/>
              <w:jc w:val="left"/>
              <w:rPr>
                <w:spacing w:val="-7"/>
                <w:sz w:val="24"/>
                <w:szCs w:val="24"/>
              </w:rPr>
            </w:pPr>
          </w:p>
        </w:tc>
        <w:tc>
          <w:tcPr>
            <w:tcW w:w="887" w:type="dxa"/>
            <w:vAlign w:val="center"/>
          </w:tcPr>
          <w:p w14:paraId="08178D2A">
            <w:pPr>
              <w:pStyle w:val="11"/>
              <w:spacing w:before="78" w:line="232" w:lineRule="auto"/>
              <w:ind w:left="0" w:leftChars="0" w:right="106" w:rightChars="0" w:firstLine="0" w:firstLineChars="0"/>
              <w:jc w:val="center"/>
              <w:rPr>
                <w:rFonts w:hint="eastAsia"/>
                <w:spacing w:val="-20"/>
                <w:sz w:val="24"/>
                <w:szCs w:val="24"/>
                <w:lang w:val="en-US" w:eastAsia="zh-CN"/>
              </w:rPr>
            </w:pPr>
            <w:r>
              <w:rPr>
                <w:spacing w:val="-12"/>
                <w:sz w:val="24"/>
                <w:szCs w:val="24"/>
              </w:rPr>
              <w:t>关键</w:t>
            </w:r>
            <w:r>
              <w:rPr>
                <w:spacing w:val="-13"/>
                <w:sz w:val="24"/>
                <w:szCs w:val="24"/>
              </w:rPr>
              <w:t>操作</w:t>
            </w:r>
            <w:r>
              <w:rPr>
                <w:spacing w:val="-4"/>
                <w:sz w:val="24"/>
                <w:szCs w:val="24"/>
              </w:rPr>
              <w:t>技能</w:t>
            </w:r>
          </w:p>
        </w:tc>
        <w:tc>
          <w:tcPr>
            <w:tcW w:w="6716" w:type="dxa"/>
            <w:vAlign w:val="top"/>
          </w:tcPr>
          <w:p w14:paraId="6E72B392">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4"/>
                <w:sz w:val="24"/>
                <w:szCs w:val="24"/>
              </w:rPr>
              <w:t>关键操作技能以“动作”为主，尽可能真实为老年人服务</w:t>
            </w:r>
            <w:r>
              <w:rPr>
                <w:rFonts w:hint="eastAsia" w:ascii="仿宋" w:hAnsi="仿宋" w:eastAsia="仿宋" w:cs="仿宋"/>
                <w:spacing w:val="-5"/>
                <w:sz w:val="24"/>
                <w:szCs w:val="24"/>
              </w:rPr>
              <w:t>；整体要</w:t>
            </w:r>
            <w:r>
              <w:rPr>
                <w:rFonts w:hint="eastAsia" w:ascii="仿宋" w:hAnsi="仿宋" w:eastAsia="仿宋" w:cs="仿宋"/>
                <w:spacing w:val="-21"/>
                <w:sz w:val="24"/>
                <w:szCs w:val="24"/>
              </w:rPr>
              <w:t>求：</w:t>
            </w:r>
          </w:p>
          <w:p w14:paraId="454D2254">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spacing w:val="-4"/>
                <w:sz w:val="24"/>
                <w:szCs w:val="24"/>
              </w:rPr>
            </w:pPr>
            <w:r>
              <w:rPr>
                <w:rFonts w:hint="eastAsia" w:ascii="仿宋" w:hAnsi="仿宋" w:eastAsia="仿宋" w:cs="仿宋"/>
                <w:spacing w:val="3"/>
                <w:sz w:val="24"/>
                <w:szCs w:val="24"/>
              </w:rPr>
              <w:t>步骤和方法正确，不违反基本原则，能够根据实际情况完成任</w:t>
            </w:r>
            <w:r>
              <w:rPr>
                <w:rFonts w:hint="eastAsia" w:ascii="仿宋" w:hAnsi="仿宋" w:eastAsia="仿宋" w:cs="仿宋"/>
                <w:spacing w:val="1"/>
                <w:sz w:val="24"/>
                <w:szCs w:val="24"/>
              </w:rPr>
              <w:t>务。（根据实操技能试题调整评分点，每个技能可根据复杂程度拆</w:t>
            </w:r>
            <w:r>
              <w:rPr>
                <w:rFonts w:hint="eastAsia" w:ascii="仿宋" w:hAnsi="仿宋" w:eastAsia="仿宋" w:cs="仿宋"/>
                <w:spacing w:val="-2"/>
                <w:sz w:val="24"/>
                <w:szCs w:val="24"/>
              </w:rPr>
              <w:t>分为5个左右主要步骤，具体做法列举在主要步骤之下，可根据实际情境调整）</w:t>
            </w:r>
          </w:p>
        </w:tc>
      </w:tr>
      <w:tr w14:paraId="1E43CC53">
        <w:trPr>
          <w:trHeight w:val="632" w:hRule="atLeast"/>
        </w:trPr>
        <w:tc>
          <w:tcPr>
            <w:tcW w:w="715" w:type="dxa"/>
            <w:vMerge w:val="continue"/>
            <w:vAlign w:val="top"/>
          </w:tcPr>
          <w:p w14:paraId="4E7F1D6E">
            <w:pPr>
              <w:pStyle w:val="11"/>
              <w:spacing w:before="39" w:line="224" w:lineRule="auto"/>
              <w:ind w:left="0" w:leftChars="0" w:right="122" w:firstLine="0" w:firstLineChars="0"/>
              <w:jc w:val="left"/>
              <w:rPr>
                <w:spacing w:val="-7"/>
                <w:sz w:val="24"/>
                <w:szCs w:val="24"/>
              </w:rPr>
            </w:pPr>
          </w:p>
        </w:tc>
        <w:tc>
          <w:tcPr>
            <w:tcW w:w="887" w:type="dxa"/>
            <w:vMerge w:val="restart"/>
            <w:vAlign w:val="center"/>
          </w:tcPr>
          <w:p w14:paraId="44A2C797">
            <w:pPr>
              <w:pStyle w:val="11"/>
              <w:spacing w:before="39" w:line="224" w:lineRule="auto"/>
              <w:ind w:left="0" w:leftChars="0" w:right="106" w:firstLine="0" w:firstLineChars="0"/>
              <w:jc w:val="center"/>
              <w:rPr>
                <w:rFonts w:hint="eastAsia"/>
                <w:spacing w:val="-20"/>
                <w:sz w:val="24"/>
                <w:szCs w:val="24"/>
                <w:lang w:val="en-US" w:eastAsia="zh-CN"/>
              </w:rPr>
            </w:pPr>
            <w:r>
              <w:rPr>
                <w:spacing w:val="-4"/>
                <w:sz w:val="24"/>
                <w:szCs w:val="24"/>
              </w:rPr>
              <w:t>健康</w:t>
            </w:r>
            <w:r>
              <w:rPr>
                <w:spacing w:val="-3"/>
                <w:sz w:val="24"/>
                <w:szCs w:val="24"/>
              </w:rPr>
              <w:t>教育</w:t>
            </w:r>
          </w:p>
        </w:tc>
        <w:tc>
          <w:tcPr>
            <w:tcW w:w="6716" w:type="dxa"/>
            <w:vAlign w:val="top"/>
          </w:tcPr>
          <w:p w14:paraId="0F9F5580">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4"/>
                <w:sz w:val="24"/>
                <w:szCs w:val="24"/>
              </w:rPr>
              <w:t>针对本次具体实施的护理任务，在护理保健过程中进行注意事</w:t>
            </w:r>
            <w:r>
              <w:rPr>
                <w:rFonts w:hint="eastAsia" w:ascii="仿宋" w:hAnsi="仿宋" w:eastAsia="仿宋" w:cs="仿宋"/>
                <w:spacing w:val="-13"/>
                <w:sz w:val="24"/>
                <w:szCs w:val="24"/>
              </w:rPr>
              <w:t>项的教育：</w:t>
            </w:r>
          </w:p>
          <w:p w14:paraId="3A35B323">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rPr>
                <w:rFonts w:hint="eastAsia" w:ascii="仿宋" w:hAnsi="仿宋" w:eastAsia="仿宋" w:cs="仿宋"/>
                <w:spacing w:val="-2"/>
                <w:sz w:val="24"/>
                <w:szCs w:val="24"/>
              </w:rPr>
            </w:pPr>
            <w:r>
              <w:rPr>
                <w:rFonts w:hint="eastAsia" w:cs="仿宋"/>
                <w:spacing w:val="-2"/>
                <w:sz w:val="24"/>
                <w:szCs w:val="24"/>
                <w:lang w:val="en-US" w:eastAsia="zh-CN"/>
              </w:rPr>
              <w:t>1.</w:t>
            </w:r>
            <w:r>
              <w:rPr>
                <w:rFonts w:hint="eastAsia" w:ascii="仿宋" w:hAnsi="仿宋" w:eastAsia="仿宋" w:cs="仿宋"/>
                <w:spacing w:val="-2"/>
                <w:sz w:val="24"/>
                <w:szCs w:val="24"/>
              </w:rPr>
              <w:t>教育方式恰当，如讲解与示范相结合</w:t>
            </w:r>
          </w:p>
          <w:p w14:paraId="660CBFA0">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2.语言简单易懂，尽量使用生活化语言</w:t>
            </w:r>
          </w:p>
          <w:p w14:paraId="7C03275A">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3.表达准确、逻辑清晰、重点突出</w:t>
            </w:r>
          </w:p>
        </w:tc>
      </w:tr>
      <w:tr w14:paraId="764B8031">
        <w:trPr>
          <w:trHeight w:val="632" w:hRule="atLeast"/>
        </w:trPr>
        <w:tc>
          <w:tcPr>
            <w:tcW w:w="715" w:type="dxa"/>
            <w:vMerge w:val="continue"/>
            <w:vAlign w:val="top"/>
          </w:tcPr>
          <w:p w14:paraId="15EFE41A">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2C81E8A7">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1F528DE2">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2"/>
                <w:sz w:val="24"/>
                <w:szCs w:val="24"/>
              </w:rPr>
              <w:t>在护理保健过程中结合老年人情况开展健康教</w:t>
            </w:r>
            <w:r>
              <w:rPr>
                <w:rFonts w:hint="eastAsia" w:ascii="仿宋" w:hAnsi="仿宋" w:eastAsia="仿宋" w:cs="仿宋"/>
                <w:spacing w:val="1"/>
                <w:sz w:val="24"/>
                <w:szCs w:val="24"/>
              </w:rPr>
              <w:t>育或心理支持，</w:t>
            </w:r>
            <w:r>
              <w:rPr>
                <w:rFonts w:hint="eastAsia" w:ascii="仿宋" w:hAnsi="仿宋" w:eastAsia="仿宋" w:cs="仿宋"/>
                <w:sz w:val="24"/>
                <w:szCs w:val="24"/>
              </w:rPr>
              <w:t xml:space="preserve">  </w:t>
            </w:r>
            <w:r>
              <w:rPr>
                <w:rFonts w:hint="eastAsia" w:ascii="仿宋" w:hAnsi="仿宋" w:eastAsia="仿宋" w:cs="仿宋"/>
                <w:spacing w:val="-5"/>
                <w:sz w:val="24"/>
                <w:szCs w:val="24"/>
              </w:rPr>
              <w:t>如疾病预防和康复、健康生活方式或不良情绪的处理等；要求如下：</w:t>
            </w:r>
          </w:p>
          <w:p w14:paraId="63C871B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1.主题和数量合适（根据竞赛试题和比赛</w:t>
            </w:r>
            <w:r>
              <w:rPr>
                <w:rFonts w:hint="eastAsia" w:ascii="仿宋" w:hAnsi="仿宋" w:eastAsia="仿宋" w:cs="仿宋"/>
                <w:spacing w:val="-2"/>
                <w:sz w:val="24"/>
                <w:szCs w:val="24"/>
              </w:rPr>
              <w:t>时长确定）</w:t>
            </w:r>
          </w:p>
          <w:p w14:paraId="66323CC0">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2.表达符合老年人的心理特征和理解能力</w:t>
            </w:r>
          </w:p>
          <w:p w14:paraId="590FACCD">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3.结合主题提出的措施或建议：每个主题不少于三条</w:t>
            </w:r>
          </w:p>
          <w:p w14:paraId="2C4C86DF">
            <w:pPr>
              <w:pStyle w:val="11"/>
              <w:keepNext w:val="0"/>
              <w:keepLines w:val="0"/>
              <w:pageBreakBefore w:val="0"/>
              <w:widowControl w:val="0"/>
              <w:tabs>
                <w:tab w:val="left" w:pos="860"/>
              </w:tabs>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4.措施或建议准确有效，符合科学和规范的要求</w:t>
            </w:r>
          </w:p>
          <w:p w14:paraId="44ABC25C">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5.结合老年人的具体情况(如职业、性格、爱好、家庭等)</w:t>
            </w:r>
          </w:p>
        </w:tc>
      </w:tr>
      <w:tr w14:paraId="2DD01788">
        <w:trPr>
          <w:trHeight w:val="254" w:hRule="atLeast"/>
        </w:trPr>
        <w:tc>
          <w:tcPr>
            <w:tcW w:w="715" w:type="dxa"/>
            <w:vMerge w:val="restart"/>
            <w:vAlign w:val="center"/>
          </w:tcPr>
          <w:p w14:paraId="1093A3AA">
            <w:pPr>
              <w:pStyle w:val="11"/>
              <w:spacing w:before="78" w:line="233" w:lineRule="auto"/>
              <w:ind w:left="0" w:leftChars="0" w:right="122" w:firstLine="0" w:firstLineChars="0"/>
              <w:jc w:val="center"/>
              <w:rPr>
                <w:spacing w:val="-7"/>
                <w:sz w:val="24"/>
                <w:szCs w:val="24"/>
              </w:rPr>
            </w:pPr>
            <w:r>
              <w:rPr>
                <w:spacing w:val="-7"/>
                <w:sz w:val="24"/>
                <w:szCs w:val="24"/>
              </w:rPr>
              <w:t>操作</w:t>
            </w:r>
            <w:r>
              <w:rPr>
                <w:spacing w:val="-5"/>
                <w:sz w:val="24"/>
                <w:szCs w:val="24"/>
              </w:rPr>
              <w:t>后评</w:t>
            </w:r>
            <w:r>
              <w:rPr>
                <w:sz w:val="24"/>
                <w:szCs w:val="24"/>
              </w:rPr>
              <w:t>（</w:t>
            </w:r>
            <w:r>
              <w:rPr>
                <w:rFonts w:ascii="Times New Roman" w:hAnsi="Times New Roman" w:eastAsia="Times New Roman" w:cs="Times New Roman"/>
                <w:sz w:val="24"/>
                <w:szCs w:val="24"/>
              </w:rPr>
              <w:t>20</w:t>
            </w:r>
            <w:r>
              <w:rPr>
                <w:spacing w:val="-6"/>
                <w:sz w:val="24"/>
                <w:szCs w:val="24"/>
              </w:rPr>
              <w:t>分）</w:t>
            </w:r>
          </w:p>
        </w:tc>
        <w:tc>
          <w:tcPr>
            <w:tcW w:w="887" w:type="dxa"/>
            <w:vMerge w:val="restart"/>
            <w:vAlign w:val="center"/>
          </w:tcPr>
          <w:p w14:paraId="736EACCB">
            <w:pPr>
              <w:pStyle w:val="11"/>
              <w:spacing w:before="39" w:line="224" w:lineRule="auto"/>
              <w:ind w:left="0" w:leftChars="0" w:right="106" w:firstLine="0" w:firstLineChars="0"/>
              <w:jc w:val="center"/>
              <w:rPr>
                <w:rFonts w:hint="eastAsia"/>
                <w:spacing w:val="-20"/>
                <w:sz w:val="24"/>
                <w:szCs w:val="24"/>
                <w:lang w:val="en-US" w:eastAsia="zh-CN"/>
              </w:rPr>
            </w:pPr>
            <w:r>
              <w:rPr>
                <w:spacing w:val="-10"/>
                <w:sz w:val="24"/>
                <w:szCs w:val="24"/>
              </w:rPr>
              <w:t>评价</w:t>
            </w:r>
            <w:r>
              <w:rPr>
                <w:spacing w:val="-15"/>
                <w:sz w:val="24"/>
                <w:szCs w:val="24"/>
              </w:rPr>
              <w:t>护理</w:t>
            </w:r>
            <w:r>
              <w:rPr>
                <w:spacing w:val="-4"/>
                <w:sz w:val="24"/>
                <w:szCs w:val="24"/>
              </w:rPr>
              <w:t>效果</w:t>
            </w:r>
          </w:p>
        </w:tc>
        <w:tc>
          <w:tcPr>
            <w:tcW w:w="6716" w:type="dxa"/>
            <w:vAlign w:val="top"/>
          </w:tcPr>
          <w:p w14:paraId="5C664779">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询问老年人有无其他需求、是否满意（反馈</w:t>
            </w:r>
            <w:r>
              <w:rPr>
                <w:rFonts w:hint="eastAsia" w:ascii="仿宋" w:hAnsi="仿宋" w:eastAsia="仿宋" w:cs="仿宋"/>
                <w:spacing w:val="6"/>
                <w:sz w:val="24"/>
                <w:szCs w:val="24"/>
              </w:rPr>
              <w:t>），</w:t>
            </w:r>
            <w:r>
              <w:rPr>
                <w:rFonts w:hint="eastAsia" w:ascii="仿宋" w:hAnsi="仿宋" w:eastAsia="仿宋" w:cs="仿宋"/>
                <w:spacing w:val="-1"/>
                <w:sz w:val="24"/>
                <w:szCs w:val="24"/>
              </w:rPr>
              <w:t>整理各项物品</w:t>
            </w:r>
          </w:p>
        </w:tc>
      </w:tr>
      <w:tr w14:paraId="6ECE30DB">
        <w:trPr>
          <w:trHeight w:val="294" w:hRule="atLeast"/>
        </w:trPr>
        <w:tc>
          <w:tcPr>
            <w:tcW w:w="715" w:type="dxa"/>
            <w:vMerge w:val="continue"/>
            <w:vAlign w:val="center"/>
          </w:tcPr>
          <w:p w14:paraId="6F69A713">
            <w:pPr>
              <w:pStyle w:val="11"/>
              <w:spacing w:before="39" w:line="224" w:lineRule="auto"/>
              <w:ind w:left="0" w:leftChars="0" w:right="122" w:firstLine="0" w:firstLineChars="0"/>
              <w:jc w:val="center"/>
              <w:rPr>
                <w:spacing w:val="-7"/>
                <w:sz w:val="24"/>
                <w:szCs w:val="24"/>
              </w:rPr>
            </w:pPr>
          </w:p>
        </w:tc>
        <w:tc>
          <w:tcPr>
            <w:tcW w:w="887" w:type="dxa"/>
            <w:vMerge w:val="continue"/>
            <w:vAlign w:val="center"/>
          </w:tcPr>
          <w:p w14:paraId="5719A8AD">
            <w:pPr>
              <w:pStyle w:val="11"/>
              <w:spacing w:before="39" w:line="224" w:lineRule="auto"/>
              <w:ind w:left="0" w:leftChars="0" w:right="106" w:firstLine="0" w:firstLineChars="0"/>
              <w:jc w:val="center"/>
              <w:rPr>
                <w:rFonts w:hint="eastAsia"/>
                <w:spacing w:val="-20"/>
                <w:sz w:val="24"/>
                <w:szCs w:val="24"/>
                <w:lang w:val="en-US" w:eastAsia="zh-CN"/>
              </w:rPr>
            </w:pPr>
          </w:p>
        </w:tc>
        <w:tc>
          <w:tcPr>
            <w:tcW w:w="6716" w:type="dxa"/>
            <w:vAlign w:val="top"/>
          </w:tcPr>
          <w:p w14:paraId="45093F5F">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记录（不漏项，包括评估阳性结果、主要措施及异常情况等）</w:t>
            </w:r>
          </w:p>
        </w:tc>
      </w:tr>
      <w:tr w14:paraId="447EC740">
        <w:trPr>
          <w:trHeight w:val="294" w:hRule="atLeast"/>
        </w:trPr>
        <w:tc>
          <w:tcPr>
            <w:tcW w:w="715" w:type="dxa"/>
            <w:vMerge w:val="continue"/>
            <w:vAlign w:val="center"/>
          </w:tcPr>
          <w:p w14:paraId="781A62DC">
            <w:pPr>
              <w:pStyle w:val="11"/>
              <w:spacing w:before="39" w:line="224" w:lineRule="auto"/>
              <w:ind w:left="0" w:leftChars="0" w:right="122" w:firstLine="0" w:firstLineChars="0"/>
              <w:jc w:val="center"/>
              <w:rPr>
                <w:spacing w:val="-7"/>
                <w:sz w:val="24"/>
                <w:szCs w:val="24"/>
              </w:rPr>
            </w:pPr>
          </w:p>
        </w:tc>
        <w:tc>
          <w:tcPr>
            <w:tcW w:w="887" w:type="dxa"/>
            <w:vMerge w:val="continue"/>
            <w:vAlign w:val="center"/>
          </w:tcPr>
          <w:p w14:paraId="403EAD66">
            <w:pPr>
              <w:pStyle w:val="11"/>
              <w:spacing w:before="39" w:line="224" w:lineRule="auto"/>
              <w:ind w:left="0" w:leftChars="0" w:right="106" w:firstLine="0" w:firstLineChars="0"/>
              <w:jc w:val="center"/>
              <w:rPr>
                <w:rFonts w:hint="eastAsia"/>
                <w:spacing w:val="-20"/>
                <w:sz w:val="24"/>
                <w:szCs w:val="24"/>
                <w:lang w:val="en-US" w:eastAsia="zh-CN"/>
              </w:rPr>
            </w:pPr>
          </w:p>
        </w:tc>
        <w:tc>
          <w:tcPr>
            <w:tcW w:w="6716" w:type="dxa"/>
            <w:vAlign w:val="top"/>
          </w:tcPr>
          <w:p w14:paraId="5590BF50">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textAlignment w:val="auto"/>
              <w:rPr>
                <w:rFonts w:hint="eastAsia" w:ascii="仿宋" w:hAnsi="仿宋" w:eastAsia="仿宋" w:cs="仿宋"/>
                <w:spacing w:val="-4"/>
                <w:sz w:val="24"/>
                <w:szCs w:val="24"/>
              </w:rPr>
            </w:pPr>
            <w:r>
              <w:rPr>
                <w:rFonts w:hint="eastAsia" w:ascii="仿宋" w:hAnsi="仿宋" w:eastAsia="仿宋" w:cs="仿宋"/>
                <w:spacing w:val="-1"/>
                <w:sz w:val="24"/>
                <w:szCs w:val="24"/>
              </w:rPr>
              <w:t>遵守感染防控要求，包括废弃物处理、个人防护及手卫生</w:t>
            </w:r>
          </w:p>
        </w:tc>
      </w:tr>
      <w:tr w14:paraId="0FA69D58">
        <w:trPr>
          <w:trHeight w:val="632" w:hRule="atLeast"/>
        </w:trPr>
        <w:tc>
          <w:tcPr>
            <w:tcW w:w="715" w:type="dxa"/>
            <w:vMerge w:val="continue"/>
            <w:vAlign w:val="center"/>
          </w:tcPr>
          <w:p w14:paraId="664CB2A3">
            <w:pPr>
              <w:pStyle w:val="11"/>
              <w:spacing w:before="39" w:line="224" w:lineRule="auto"/>
              <w:ind w:left="0" w:leftChars="0" w:right="122" w:firstLine="0" w:firstLineChars="0"/>
              <w:jc w:val="center"/>
              <w:rPr>
                <w:spacing w:val="-7"/>
                <w:sz w:val="24"/>
                <w:szCs w:val="24"/>
              </w:rPr>
            </w:pPr>
          </w:p>
        </w:tc>
        <w:tc>
          <w:tcPr>
            <w:tcW w:w="887" w:type="dxa"/>
            <w:vMerge w:val="restart"/>
            <w:vAlign w:val="center"/>
          </w:tcPr>
          <w:p w14:paraId="5179895A">
            <w:pPr>
              <w:pStyle w:val="11"/>
              <w:spacing w:before="39" w:line="224" w:lineRule="auto"/>
              <w:ind w:left="0" w:leftChars="0" w:right="106" w:firstLine="0" w:firstLineChars="0"/>
              <w:jc w:val="center"/>
              <w:rPr>
                <w:rFonts w:hint="eastAsia"/>
                <w:spacing w:val="-20"/>
                <w:sz w:val="24"/>
                <w:szCs w:val="24"/>
                <w:lang w:val="en-US" w:eastAsia="zh-CN"/>
              </w:rPr>
            </w:pPr>
            <w:r>
              <w:rPr>
                <w:spacing w:val="-16"/>
                <w:sz w:val="24"/>
                <w:szCs w:val="24"/>
              </w:rPr>
              <w:t>综合</w:t>
            </w:r>
            <w:r>
              <w:rPr>
                <w:spacing w:val="-3"/>
                <w:sz w:val="24"/>
                <w:szCs w:val="24"/>
              </w:rPr>
              <w:t>评判</w:t>
            </w:r>
          </w:p>
        </w:tc>
        <w:tc>
          <w:tcPr>
            <w:tcW w:w="6716" w:type="dxa"/>
            <w:vAlign w:val="top"/>
          </w:tcPr>
          <w:p w14:paraId="39C1B13D">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kern w:val="2"/>
                <w:sz w:val="24"/>
                <w:szCs w:val="24"/>
                <w:lang w:val="en-US" w:eastAsia="en-US" w:bidi="ar-SA"/>
              </w:rPr>
            </w:pPr>
            <w:r>
              <w:rPr>
                <w:rFonts w:hint="eastAsia" w:ascii="仿宋" w:hAnsi="仿宋" w:eastAsia="仿宋" w:cs="仿宋"/>
                <w:spacing w:val="3"/>
                <w:sz w:val="24"/>
                <w:szCs w:val="24"/>
              </w:rPr>
              <w:t>操作过程中的安全性：操作流畅、安全、规范，避免</w:t>
            </w:r>
            <w:r>
              <w:rPr>
                <w:rFonts w:hint="eastAsia" w:ascii="仿宋" w:hAnsi="仿宋" w:eastAsia="仿宋" w:cs="仿宋"/>
                <w:spacing w:val="2"/>
                <w:sz w:val="24"/>
                <w:szCs w:val="24"/>
              </w:rPr>
              <w:t>老年人害</w:t>
            </w:r>
            <w:r>
              <w:rPr>
                <w:rFonts w:hint="eastAsia" w:ascii="仿宋" w:hAnsi="仿宋" w:eastAsia="仿宋" w:cs="仿宋"/>
                <w:spacing w:val="1"/>
                <w:sz w:val="24"/>
                <w:szCs w:val="24"/>
              </w:rPr>
              <w:t>怕、疼痛等伤害，过程中未出现致老年人于危险环境的操作动作或</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行为</w:t>
            </w:r>
          </w:p>
        </w:tc>
      </w:tr>
      <w:tr w14:paraId="69BCBD54">
        <w:trPr>
          <w:trHeight w:val="632" w:hRule="atLeast"/>
        </w:trPr>
        <w:tc>
          <w:tcPr>
            <w:tcW w:w="715" w:type="dxa"/>
            <w:vMerge w:val="continue"/>
            <w:vAlign w:val="top"/>
          </w:tcPr>
          <w:p w14:paraId="7C9C937A">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36EC79A4">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388E498D">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3"/>
                <w:sz w:val="24"/>
                <w:szCs w:val="24"/>
              </w:rPr>
              <w:t>沟通力：</w:t>
            </w:r>
            <w:r>
              <w:rPr>
                <w:rFonts w:hint="eastAsia" w:ascii="仿宋" w:hAnsi="仿宋" w:eastAsia="仿宋" w:cs="仿宋"/>
                <w:spacing w:val="3"/>
                <w:sz w:val="24"/>
                <w:szCs w:val="24"/>
              </w:rPr>
              <w:t>顺畅自然、有效沟通，表达信息方式符合老年</w:t>
            </w:r>
            <w:r>
              <w:rPr>
                <w:rFonts w:hint="eastAsia" w:ascii="仿宋" w:hAnsi="仿宋" w:eastAsia="仿宋" w:cs="仿宋"/>
                <w:spacing w:val="2"/>
                <w:sz w:val="24"/>
                <w:szCs w:val="24"/>
              </w:rPr>
              <w:t>人社会</w:t>
            </w:r>
            <w:r>
              <w:rPr>
                <w:rFonts w:hint="eastAsia" w:ascii="仿宋" w:hAnsi="仿宋" w:eastAsia="仿宋" w:cs="仿宋"/>
                <w:spacing w:val="1"/>
                <w:sz w:val="24"/>
                <w:szCs w:val="24"/>
              </w:rPr>
              <w:t>文化背景，能正确理解老年人反馈的信息，避免盲目否定或其他语</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言暴力</w:t>
            </w:r>
          </w:p>
        </w:tc>
      </w:tr>
      <w:tr w14:paraId="68F90D88">
        <w:trPr>
          <w:trHeight w:val="632" w:hRule="atLeast"/>
        </w:trPr>
        <w:tc>
          <w:tcPr>
            <w:tcW w:w="715" w:type="dxa"/>
            <w:vMerge w:val="continue"/>
            <w:vAlign w:val="top"/>
          </w:tcPr>
          <w:p w14:paraId="3A01701B">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2E347808">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2814751B">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3"/>
                <w:sz w:val="24"/>
                <w:szCs w:val="24"/>
              </w:rPr>
              <w:t>创新性：</w:t>
            </w:r>
            <w:r>
              <w:rPr>
                <w:rFonts w:hint="eastAsia" w:ascii="仿宋" w:hAnsi="仿宋" w:eastAsia="仿宋" w:cs="仿宋"/>
                <w:spacing w:val="3"/>
                <w:sz w:val="24"/>
                <w:szCs w:val="24"/>
              </w:rPr>
              <w:t>能综合应用传统技艺、先进新技术等为老年人提供所</w:t>
            </w:r>
            <w:r>
              <w:rPr>
                <w:rFonts w:hint="eastAsia" w:ascii="仿宋" w:hAnsi="仿宋" w:eastAsia="仿宋" w:cs="仿宋"/>
                <w:spacing w:val="12"/>
                <w:sz w:val="24"/>
                <w:szCs w:val="24"/>
              </w:rPr>
              <w:t xml:space="preserve"> </w:t>
            </w:r>
            <w:r>
              <w:rPr>
                <w:rFonts w:hint="eastAsia" w:ascii="仿宋" w:hAnsi="仿宋" w:eastAsia="仿宋" w:cs="仿宋"/>
                <w:spacing w:val="-1"/>
                <w:sz w:val="24"/>
                <w:szCs w:val="24"/>
              </w:rPr>
              <w:t>需的护理保健措施，解决老年人问题，促进老年人的健康和幸福感</w:t>
            </w:r>
          </w:p>
        </w:tc>
      </w:tr>
      <w:tr w14:paraId="7ECE2220">
        <w:trPr>
          <w:trHeight w:val="632" w:hRule="atLeast"/>
        </w:trPr>
        <w:tc>
          <w:tcPr>
            <w:tcW w:w="715" w:type="dxa"/>
            <w:vMerge w:val="continue"/>
            <w:vAlign w:val="top"/>
          </w:tcPr>
          <w:p w14:paraId="614748D1">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10D14EFB">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0BF6B39B">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1"/>
                <w:sz w:val="24"/>
                <w:szCs w:val="24"/>
              </w:rPr>
              <w:t>职业防护：</w:t>
            </w:r>
            <w:r>
              <w:rPr>
                <w:rFonts w:hint="eastAsia" w:ascii="仿宋" w:hAnsi="仿宋" w:eastAsia="仿宋" w:cs="仿宋"/>
                <w:spacing w:val="1"/>
                <w:sz w:val="24"/>
                <w:szCs w:val="24"/>
              </w:rPr>
              <w:t>做好自身职业防护，能运用节力原</w:t>
            </w:r>
            <w:r>
              <w:rPr>
                <w:rFonts w:hint="eastAsia" w:ascii="仿宋" w:hAnsi="仿宋" w:eastAsia="仿宋" w:cs="仿宋"/>
                <w:sz w:val="24"/>
                <w:szCs w:val="24"/>
              </w:rPr>
              <w:t>则，调整重心，</w:t>
            </w:r>
            <w:r>
              <w:rPr>
                <w:rFonts w:hint="eastAsia" w:ascii="仿宋" w:hAnsi="仿宋" w:eastAsia="仿宋" w:cs="仿宋"/>
                <w:spacing w:val="-1"/>
                <w:sz w:val="24"/>
                <w:szCs w:val="24"/>
              </w:rPr>
              <w:t>减少摩擦力，利用惯性等方法</w:t>
            </w:r>
          </w:p>
        </w:tc>
      </w:tr>
      <w:tr w14:paraId="489843A2">
        <w:trPr>
          <w:trHeight w:val="632" w:hRule="atLeast"/>
        </w:trPr>
        <w:tc>
          <w:tcPr>
            <w:tcW w:w="715" w:type="dxa"/>
            <w:vMerge w:val="continue"/>
            <w:vAlign w:val="top"/>
          </w:tcPr>
          <w:p w14:paraId="4EC7187F">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287350EA">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center"/>
          </w:tcPr>
          <w:p w14:paraId="5495BDA2">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left"/>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3"/>
                <w:sz w:val="24"/>
                <w:szCs w:val="24"/>
              </w:rPr>
              <w:t>人文关怀：</w:t>
            </w:r>
            <w:r>
              <w:rPr>
                <w:rFonts w:hint="eastAsia" w:ascii="仿宋" w:hAnsi="仿宋" w:eastAsia="仿宋" w:cs="仿宋"/>
                <w:spacing w:val="3"/>
                <w:sz w:val="24"/>
                <w:szCs w:val="24"/>
              </w:rPr>
              <w:t>能及时关注到老年人各方面变化，能针对老年人的</w:t>
            </w:r>
            <w:r>
              <w:rPr>
                <w:rFonts w:hint="eastAsia" w:ascii="仿宋" w:hAnsi="仿宋" w:eastAsia="仿宋" w:cs="仿宋"/>
                <w:spacing w:val="1"/>
                <w:sz w:val="24"/>
                <w:szCs w:val="24"/>
              </w:rPr>
              <w:t>心理和情绪做出恰当的反应，给予支持，例如不可急躁等；言行举</w:t>
            </w:r>
            <w:r>
              <w:rPr>
                <w:rFonts w:hint="eastAsia" w:ascii="仿宋" w:hAnsi="仿宋" w:eastAsia="仿宋" w:cs="仿宋"/>
                <w:spacing w:val="-1"/>
                <w:sz w:val="24"/>
                <w:szCs w:val="24"/>
              </w:rPr>
              <w:t>止有尊老、敬老、爱老、护老的意识</w:t>
            </w:r>
          </w:p>
        </w:tc>
      </w:tr>
      <w:tr w14:paraId="6CECDFE7">
        <w:trPr>
          <w:trHeight w:val="632" w:hRule="atLeast"/>
        </w:trPr>
        <w:tc>
          <w:tcPr>
            <w:tcW w:w="715" w:type="dxa"/>
            <w:vMerge w:val="continue"/>
            <w:vAlign w:val="top"/>
          </w:tcPr>
          <w:p w14:paraId="5C9A0083">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3F1BC2A4">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61B09B77">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3"/>
                <w:sz w:val="24"/>
                <w:szCs w:val="24"/>
              </w:rPr>
              <w:t>鼓励：</w:t>
            </w:r>
            <w:r>
              <w:rPr>
                <w:rFonts w:hint="eastAsia" w:ascii="仿宋" w:hAnsi="仿宋" w:eastAsia="仿宋" w:cs="仿宋"/>
                <w:spacing w:val="3"/>
                <w:sz w:val="24"/>
                <w:szCs w:val="24"/>
              </w:rPr>
              <w:t>利用语言和非语言方式鼓励老年人参与护理，加强自我</w:t>
            </w:r>
            <w:r>
              <w:rPr>
                <w:rFonts w:hint="eastAsia" w:ascii="仿宋" w:hAnsi="仿宋" w:eastAsia="仿宋" w:cs="仿宋"/>
                <w:spacing w:val="8"/>
                <w:sz w:val="24"/>
                <w:szCs w:val="24"/>
              </w:rPr>
              <w:t xml:space="preserve"> </w:t>
            </w:r>
            <w:r>
              <w:rPr>
                <w:rFonts w:hint="eastAsia" w:ascii="仿宋" w:hAnsi="仿宋" w:eastAsia="仿宋" w:cs="仿宋"/>
                <w:spacing w:val="-1"/>
                <w:sz w:val="24"/>
                <w:szCs w:val="24"/>
              </w:rPr>
              <w:t>管理，发挥残存功能，提升自理能力</w:t>
            </w:r>
          </w:p>
        </w:tc>
      </w:tr>
      <w:tr w14:paraId="0E7B1018">
        <w:trPr>
          <w:trHeight w:val="632" w:hRule="atLeast"/>
        </w:trPr>
        <w:tc>
          <w:tcPr>
            <w:tcW w:w="715" w:type="dxa"/>
            <w:vMerge w:val="continue"/>
            <w:vAlign w:val="top"/>
          </w:tcPr>
          <w:p w14:paraId="78E95A38">
            <w:pPr>
              <w:pStyle w:val="11"/>
              <w:spacing w:before="39" w:line="224" w:lineRule="auto"/>
              <w:ind w:left="0" w:leftChars="0" w:right="122" w:firstLine="0" w:firstLineChars="0"/>
              <w:jc w:val="left"/>
              <w:rPr>
                <w:spacing w:val="-7"/>
                <w:sz w:val="24"/>
                <w:szCs w:val="24"/>
              </w:rPr>
            </w:pPr>
          </w:p>
        </w:tc>
        <w:tc>
          <w:tcPr>
            <w:tcW w:w="887" w:type="dxa"/>
            <w:vMerge w:val="continue"/>
            <w:vAlign w:val="top"/>
          </w:tcPr>
          <w:p w14:paraId="431396EF">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758800B6">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textAlignment w:val="auto"/>
              <w:rPr>
                <w:rFonts w:hint="eastAsia" w:ascii="仿宋" w:hAnsi="仿宋" w:eastAsia="仿宋" w:cs="仿宋"/>
                <w:kern w:val="2"/>
                <w:sz w:val="24"/>
                <w:szCs w:val="24"/>
                <w:lang w:val="en-US" w:eastAsia="en-US" w:bidi="ar-SA"/>
              </w:rPr>
            </w:pPr>
            <w:r>
              <w:rPr>
                <w:rFonts w:hint="eastAsia" w:ascii="仿宋" w:hAnsi="仿宋" w:eastAsia="仿宋" w:cs="仿宋"/>
                <w:b/>
                <w:bCs/>
                <w:spacing w:val="3"/>
                <w:sz w:val="24"/>
                <w:szCs w:val="24"/>
              </w:rPr>
              <w:t>灵活性：</w:t>
            </w:r>
            <w:r>
              <w:rPr>
                <w:rFonts w:hint="eastAsia" w:ascii="仿宋" w:hAnsi="仿宋" w:eastAsia="仿宋" w:cs="仿宋"/>
                <w:spacing w:val="3"/>
                <w:sz w:val="24"/>
                <w:szCs w:val="24"/>
              </w:rPr>
              <w:t>对临场突发状况能快速应变，根据老年人及</w:t>
            </w:r>
            <w:r>
              <w:rPr>
                <w:rFonts w:hint="eastAsia" w:ascii="仿宋" w:hAnsi="仿宋" w:eastAsia="仿宋" w:cs="仿宋"/>
                <w:spacing w:val="2"/>
                <w:sz w:val="24"/>
                <w:szCs w:val="24"/>
              </w:rPr>
              <w:t>现场条件</w:t>
            </w:r>
            <w:r>
              <w:rPr>
                <w:rFonts w:hint="eastAsia" w:ascii="仿宋" w:hAnsi="仿宋" w:eastAsia="仿宋" w:cs="仿宋"/>
                <w:sz w:val="24"/>
                <w:szCs w:val="24"/>
              </w:rPr>
              <w:t xml:space="preserve"> </w:t>
            </w:r>
            <w:r>
              <w:rPr>
                <w:rFonts w:hint="eastAsia" w:ascii="仿宋" w:hAnsi="仿宋" w:eastAsia="仿宋" w:cs="仿宋"/>
                <w:spacing w:val="-1"/>
                <w:sz w:val="24"/>
                <w:szCs w:val="24"/>
              </w:rPr>
              <w:t>灵活机动实施护理，具有很强的解决问题的能力</w:t>
            </w:r>
          </w:p>
        </w:tc>
      </w:tr>
      <w:tr w14:paraId="0332E3DD">
        <w:trPr>
          <w:trHeight w:val="632" w:hRule="atLeast"/>
        </w:trPr>
        <w:tc>
          <w:tcPr>
            <w:tcW w:w="715" w:type="dxa"/>
            <w:vAlign w:val="center"/>
          </w:tcPr>
          <w:p w14:paraId="27F30D8C">
            <w:pPr>
              <w:pStyle w:val="11"/>
              <w:spacing w:before="39" w:line="224" w:lineRule="auto"/>
              <w:ind w:left="0" w:leftChars="0" w:right="122" w:firstLine="0" w:firstLineChars="0"/>
              <w:jc w:val="center"/>
              <w:rPr>
                <w:rFonts w:hint="default" w:eastAsia="仿宋"/>
                <w:spacing w:val="-7"/>
                <w:sz w:val="24"/>
                <w:szCs w:val="24"/>
                <w:lang w:val="en-US" w:eastAsia="zh-CN"/>
              </w:rPr>
            </w:pPr>
            <w:r>
              <w:rPr>
                <w:rFonts w:hint="eastAsia"/>
                <w:spacing w:val="-7"/>
                <w:sz w:val="24"/>
                <w:szCs w:val="24"/>
                <w:lang w:val="en-US" w:eastAsia="zh-CN"/>
              </w:rPr>
              <w:t>100</w:t>
            </w:r>
          </w:p>
        </w:tc>
        <w:tc>
          <w:tcPr>
            <w:tcW w:w="887" w:type="dxa"/>
            <w:vAlign w:val="top"/>
          </w:tcPr>
          <w:p w14:paraId="1CD95DC7">
            <w:pPr>
              <w:pStyle w:val="11"/>
              <w:spacing w:before="39" w:line="224" w:lineRule="auto"/>
              <w:ind w:left="0" w:leftChars="0" w:right="106" w:firstLine="0" w:firstLineChars="0"/>
              <w:jc w:val="left"/>
              <w:rPr>
                <w:rFonts w:hint="eastAsia"/>
                <w:spacing w:val="-20"/>
                <w:sz w:val="24"/>
                <w:szCs w:val="24"/>
                <w:lang w:val="en-US" w:eastAsia="zh-CN"/>
              </w:rPr>
            </w:pPr>
          </w:p>
        </w:tc>
        <w:tc>
          <w:tcPr>
            <w:tcW w:w="6716" w:type="dxa"/>
            <w:vAlign w:val="top"/>
          </w:tcPr>
          <w:p w14:paraId="414E9A40">
            <w:pPr>
              <w:pStyle w:val="11"/>
              <w:spacing w:before="39" w:line="224" w:lineRule="auto"/>
              <w:ind w:left="0" w:leftChars="0" w:right="43" w:firstLine="0" w:firstLineChars="0"/>
              <w:jc w:val="left"/>
              <w:rPr>
                <w:spacing w:val="-4"/>
                <w:sz w:val="24"/>
                <w:szCs w:val="24"/>
              </w:rPr>
            </w:pPr>
          </w:p>
        </w:tc>
      </w:tr>
    </w:tbl>
    <w:p w14:paraId="208C1B8D">
      <w:pPr>
        <w:numPr>
          <w:ilvl w:val="0"/>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2.健康保健模块</w:t>
      </w:r>
    </w:p>
    <w:p w14:paraId="3E38785F">
      <w:pPr>
        <w:spacing w:before="238" w:line="219" w:lineRule="auto"/>
        <w:ind w:left="2902"/>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1"/>
          <w:sz w:val="24"/>
          <w:szCs w:val="24"/>
        </w:rPr>
        <w:t xml:space="preserve"> </w:t>
      </w:r>
      <w:r>
        <w:rPr>
          <w:rFonts w:ascii="Times New Roman" w:hAnsi="Times New Roman" w:eastAsia="Times New Roman" w:cs="Times New Roman"/>
          <w:spacing w:val="-2"/>
          <w:sz w:val="24"/>
          <w:szCs w:val="24"/>
        </w:rPr>
        <w:t xml:space="preserve">6    </w:t>
      </w:r>
      <w:r>
        <w:rPr>
          <w:rFonts w:ascii="黑体" w:hAnsi="黑体" w:eastAsia="黑体" w:cs="黑体"/>
          <w:spacing w:val="-2"/>
          <w:sz w:val="24"/>
          <w:szCs w:val="24"/>
        </w:rPr>
        <w:t>健康保健模块评分标准</w:t>
      </w:r>
    </w:p>
    <w:tbl>
      <w:tblPr>
        <w:tblStyle w:val="12"/>
        <w:tblW w:w="87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3"/>
        <w:gridCol w:w="4386"/>
        <w:gridCol w:w="600"/>
        <w:gridCol w:w="666"/>
        <w:gridCol w:w="934"/>
        <w:gridCol w:w="885"/>
      </w:tblGrid>
      <w:tr w14:paraId="267BB01A">
        <w:trPr>
          <w:trHeight w:val="321" w:hRule="atLeast"/>
          <w:jc w:val="center"/>
        </w:trPr>
        <w:tc>
          <w:tcPr>
            <w:tcW w:w="1273" w:type="dxa"/>
            <w:vMerge w:val="restart"/>
            <w:tcBorders>
              <w:bottom w:val="nil"/>
            </w:tcBorders>
            <w:vAlign w:val="center"/>
          </w:tcPr>
          <w:p w14:paraId="66B4EB89">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center"/>
              <w:textAlignment w:val="auto"/>
              <w:rPr>
                <w:rFonts w:hint="eastAsia" w:ascii="仿宋" w:hAnsi="仿宋" w:eastAsia="仿宋" w:cs="仿宋"/>
                <w:b/>
                <w:bCs/>
                <w:spacing w:val="-4"/>
                <w:sz w:val="24"/>
                <w:szCs w:val="24"/>
              </w:rPr>
            </w:pPr>
            <w:r>
              <w:rPr>
                <w:rFonts w:hint="eastAsia" w:ascii="仿宋" w:hAnsi="仿宋" w:eastAsia="仿宋" w:cs="仿宋"/>
                <w:b/>
                <w:bCs/>
                <w:spacing w:val="-4"/>
                <w:sz w:val="24"/>
                <w:szCs w:val="24"/>
              </w:rPr>
              <w:t>评分标准</w:t>
            </w:r>
          </w:p>
          <w:p w14:paraId="5A24ED16">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8"/>
                <w:sz w:val="24"/>
                <w:szCs w:val="24"/>
              </w:rPr>
              <w:t>一级指标</w:t>
            </w:r>
          </w:p>
        </w:tc>
        <w:tc>
          <w:tcPr>
            <w:tcW w:w="4386" w:type="dxa"/>
            <w:vMerge w:val="restart"/>
            <w:tcBorders>
              <w:bottom w:val="nil"/>
            </w:tcBorders>
            <w:vAlign w:val="center"/>
          </w:tcPr>
          <w:p w14:paraId="0FBC691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3"/>
                <w:sz w:val="24"/>
                <w:szCs w:val="24"/>
              </w:rPr>
              <w:t>评分标准二级指标</w:t>
            </w:r>
          </w:p>
        </w:tc>
        <w:tc>
          <w:tcPr>
            <w:tcW w:w="3085" w:type="dxa"/>
            <w:gridSpan w:val="4"/>
            <w:vAlign w:val="center"/>
          </w:tcPr>
          <w:p w14:paraId="7B275DF3">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6"/>
                <w:sz w:val="24"/>
                <w:szCs w:val="24"/>
              </w:rPr>
              <w:t>得分</w:t>
            </w:r>
          </w:p>
        </w:tc>
      </w:tr>
      <w:tr w14:paraId="7F77A13D">
        <w:trPr>
          <w:trHeight w:val="909" w:hRule="atLeast"/>
          <w:jc w:val="center"/>
        </w:trPr>
        <w:tc>
          <w:tcPr>
            <w:tcW w:w="1273" w:type="dxa"/>
            <w:vMerge w:val="continue"/>
            <w:tcBorders>
              <w:top w:val="nil"/>
            </w:tcBorders>
            <w:vAlign w:val="center"/>
          </w:tcPr>
          <w:p w14:paraId="4EF1B6A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p>
        </w:tc>
        <w:tc>
          <w:tcPr>
            <w:tcW w:w="4386" w:type="dxa"/>
            <w:vMerge w:val="continue"/>
            <w:tcBorders>
              <w:top w:val="nil"/>
            </w:tcBorders>
            <w:vAlign w:val="center"/>
          </w:tcPr>
          <w:p w14:paraId="7858E60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p>
        </w:tc>
        <w:tc>
          <w:tcPr>
            <w:tcW w:w="600" w:type="dxa"/>
            <w:vAlign w:val="center"/>
          </w:tcPr>
          <w:p w14:paraId="0F631475">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13"/>
                <w:sz w:val="24"/>
                <w:szCs w:val="24"/>
              </w:rPr>
              <w:t>完全</w:t>
            </w:r>
            <w:r>
              <w:rPr>
                <w:rFonts w:hint="eastAsia" w:ascii="仿宋" w:hAnsi="仿宋" w:eastAsia="仿宋" w:cs="仿宋"/>
                <w:b/>
                <w:bCs/>
                <w:spacing w:val="-12"/>
                <w:sz w:val="24"/>
                <w:szCs w:val="24"/>
              </w:rPr>
              <w:t>满足</w:t>
            </w:r>
          </w:p>
        </w:tc>
        <w:tc>
          <w:tcPr>
            <w:tcW w:w="666" w:type="dxa"/>
            <w:vAlign w:val="center"/>
          </w:tcPr>
          <w:p w14:paraId="49E7EED1">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5"/>
                <w:sz w:val="24"/>
                <w:szCs w:val="24"/>
              </w:rPr>
              <w:t>基本</w:t>
            </w:r>
            <w:r>
              <w:rPr>
                <w:rFonts w:hint="eastAsia" w:ascii="仿宋" w:hAnsi="仿宋" w:eastAsia="仿宋" w:cs="仿宋"/>
                <w:b/>
                <w:bCs/>
                <w:spacing w:val="-12"/>
                <w:sz w:val="24"/>
                <w:szCs w:val="24"/>
              </w:rPr>
              <w:t>满足</w:t>
            </w:r>
          </w:p>
        </w:tc>
        <w:tc>
          <w:tcPr>
            <w:tcW w:w="934" w:type="dxa"/>
            <w:vAlign w:val="center"/>
          </w:tcPr>
          <w:p w14:paraId="0A33FE6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4"/>
                <w:sz w:val="24"/>
                <w:szCs w:val="24"/>
              </w:rPr>
              <w:t>基本</w:t>
            </w:r>
            <w:r>
              <w:rPr>
                <w:rFonts w:hint="eastAsia" w:ascii="仿宋" w:hAnsi="仿宋" w:eastAsia="仿宋" w:cs="仿宋"/>
                <w:b/>
                <w:bCs/>
                <w:spacing w:val="-7"/>
                <w:sz w:val="24"/>
                <w:szCs w:val="24"/>
              </w:rPr>
              <w:t>没满</w:t>
            </w:r>
            <w:r>
              <w:rPr>
                <w:rFonts w:hint="eastAsia" w:ascii="仿宋" w:hAnsi="仿宋" w:eastAsia="仿宋" w:cs="仿宋"/>
                <w:b/>
                <w:bCs/>
                <w:spacing w:val="-3"/>
                <w:sz w:val="24"/>
                <w:szCs w:val="24"/>
              </w:rPr>
              <w:t>足</w:t>
            </w:r>
          </w:p>
        </w:tc>
        <w:tc>
          <w:tcPr>
            <w:tcW w:w="885" w:type="dxa"/>
            <w:vAlign w:val="center"/>
          </w:tcPr>
          <w:p w14:paraId="37B171AF">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center"/>
              <w:textAlignment w:val="auto"/>
              <w:rPr>
                <w:rFonts w:hint="eastAsia" w:ascii="仿宋" w:hAnsi="仿宋" w:eastAsia="仿宋" w:cs="仿宋"/>
                <w:sz w:val="24"/>
                <w:szCs w:val="24"/>
              </w:rPr>
            </w:pPr>
            <w:r>
              <w:rPr>
                <w:rFonts w:hint="eastAsia" w:ascii="仿宋" w:hAnsi="仿宋" w:eastAsia="仿宋" w:cs="仿宋"/>
                <w:b/>
                <w:bCs/>
                <w:spacing w:val="-13"/>
                <w:sz w:val="24"/>
                <w:szCs w:val="24"/>
              </w:rPr>
              <w:t>完全</w:t>
            </w:r>
            <w:r>
              <w:rPr>
                <w:rFonts w:hint="eastAsia" w:ascii="仿宋" w:hAnsi="仿宋" w:eastAsia="仿宋" w:cs="仿宋"/>
                <w:b/>
                <w:bCs/>
                <w:spacing w:val="-12"/>
                <w:sz w:val="24"/>
                <w:szCs w:val="24"/>
              </w:rPr>
              <w:t>没满</w:t>
            </w:r>
            <w:r>
              <w:rPr>
                <w:rFonts w:hint="eastAsia" w:ascii="仿宋" w:hAnsi="仿宋" w:eastAsia="仿宋" w:cs="仿宋"/>
                <w:b/>
                <w:bCs/>
                <w:spacing w:val="40"/>
                <w:w w:val="125"/>
                <w:sz w:val="24"/>
                <w:szCs w:val="24"/>
              </w:rPr>
              <w:t>足</w:t>
            </w:r>
          </w:p>
        </w:tc>
      </w:tr>
      <w:tr w14:paraId="220A7C88">
        <w:trPr>
          <w:trHeight w:val="23" w:hRule="atLeast"/>
          <w:jc w:val="center"/>
        </w:trPr>
        <w:tc>
          <w:tcPr>
            <w:tcW w:w="1273" w:type="dxa"/>
            <w:vMerge w:val="restart"/>
            <w:tcBorders>
              <w:bottom w:val="nil"/>
            </w:tcBorders>
            <w:vAlign w:val="center"/>
          </w:tcPr>
          <w:p w14:paraId="589E30BA">
            <w:pPr>
              <w:pStyle w:val="11"/>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b/>
                <w:bCs/>
                <w:spacing w:val="-22"/>
                <w:sz w:val="24"/>
                <w:szCs w:val="24"/>
              </w:rPr>
            </w:pPr>
            <w:r>
              <w:rPr>
                <w:rFonts w:hint="eastAsia" w:ascii="仿宋" w:hAnsi="仿宋" w:eastAsia="仿宋" w:cs="仿宋"/>
                <w:b/>
                <w:bCs/>
                <w:spacing w:val="-11"/>
                <w:sz w:val="24"/>
                <w:szCs w:val="24"/>
              </w:rPr>
              <w:t>直观</w:t>
            </w:r>
            <w:r>
              <w:rPr>
                <w:rFonts w:hint="eastAsia" w:ascii="仿宋" w:hAnsi="仿宋" w:eastAsia="仿宋" w:cs="仿宋"/>
                <w:b/>
                <w:bCs/>
                <w:spacing w:val="-22"/>
                <w:sz w:val="24"/>
                <w:szCs w:val="24"/>
              </w:rPr>
              <w:t>性</w:t>
            </w:r>
          </w:p>
          <w:p w14:paraId="45F1FE54">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rFonts w:hint="eastAsia" w:ascii="仿宋" w:hAnsi="仿宋" w:eastAsia="仿宋" w:cs="仿宋"/>
                <w:sz w:val="24"/>
                <w:szCs w:val="24"/>
              </w:rPr>
            </w:pPr>
            <w:r>
              <w:rPr>
                <w:rFonts w:hint="eastAsia" w:ascii="仿宋" w:hAnsi="仿宋" w:eastAsia="仿宋" w:cs="仿宋"/>
                <w:b/>
                <w:bCs/>
                <w:spacing w:val="-22"/>
                <w:sz w:val="24"/>
                <w:szCs w:val="24"/>
              </w:rPr>
              <w:t>（10分）</w:t>
            </w:r>
          </w:p>
        </w:tc>
        <w:tc>
          <w:tcPr>
            <w:tcW w:w="4386" w:type="dxa"/>
            <w:vAlign w:val="top"/>
          </w:tcPr>
          <w:p w14:paraId="04324AC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3"/>
                <w:sz w:val="24"/>
                <w:szCs w:val="24"/>
              </w:rPr>
              <w:t>1.表述易于工作团队沟通</w:t>
            </w:r>
          </w:p>
        </w:tc>
        <w:tc>
          <w:tcPr>
            <w:tcW w:w="600" w:type="dxa"/>
            <w:vAlign w:val="top"/>
          </w:tcPr>
          <w:p w14:paraId="3878478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24C79C6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0C7143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3A9AB9F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0F17E4E2">
        <w:trPr>
          <w:trHeight w:val="23" w:hRule="atLeast"/>
          <w:jc w:val="center"/>
        </w:trPr>
        <w:tc>
          <w:tcPr>
            <w:tcW w:w="1273" w:type="dxa"/>
            <w:vMerge w:val="continue"/>
            <w:tcBorders>
              <w:top w:val="nil"/>
              <w:bottom w:val="nil"/>
            </w:tcBorders>
            <w:vAlign w:val="center"/>
          </w:tcPr>
          <w:p w14:paraId="4FB93CA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90210C2">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2.从专业角度看，表述恰当</w:t>
            </w:r>
          </w:p>
        </w:tc>
        <w:tc>
          <w:tcPr>
            <w:tcW w:w="600" w:type="dxa"/>
            <w:vAlign w:val="top"/>
          </w:tcPr>
          <w:p w14:paraId="624123B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1EBE0DC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68ABE6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6041E65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0691A4AC">
        <w:trPr>
          <w:trHeight w:val="23" w:hRule="atLeast"/>
          <w:jc w:val="center"/>
        </w:trPr>
        <w:tc>
          <w:tcPr>
            <w:tcW w:w="1273" w:type="dxa"/>
            <w:vMerge w:val="continue"/>
            <w:tcBorders>
              <w:top w:val="nil"/>
              <w:bottom w:val="nil"/>
            </w:tcBorders>
            <w:vAlign w:val="center"/>
          </w:tcPr>
          <w:p w14:paraId="157D16D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39C7F37">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3.整体结构合理，层次分明，条理清晰</w:t>
            </w:r>
          </w:p>
        </w:tc>
        <w:tc>
          <w:tcPr>
            <w:tcW w:w="600" w:type="dxa"/>
            <w:vAlign w:val="top"/>
          </w:tcPr>
          <w:p w14:paraId="4B0B890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F36484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4B1CECA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812AA2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2E50559">
        <w:trPr>
          <w:trHeight w:val="23" w:hRule="atLeast"/>
          <w:jc w:val="center"/>
        </w:trPr>
        <w:tc>
          <w:tcPr>
            <w:tcW w:w="1273" w:type="dxa"/>
            <w:vMerge w:val="continue"/>
            <w:tcBorders>
              <w:top w:val="nil"/>
              <w:bottom w:val="nil"/>
            </w:tcBorders>
            <w:vAlign w:val="center"/>
          </w:tcPr>
          <w:p w14:paraId="45F10F6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19AB6D0C">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4.使用图表恰当</w:t>
            </w:r>
          </w:p>
        </w:tc>
        <w:tc>
          <w:tcPr>
            <w:tcW w:w="600" w:type="dxa"/>
            <w:vAlign w:val="top"/>
          </w:tcPr>
          <w:p w14:paraId="68B428C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3020965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DD4B34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916E17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48012ACC">
        <w:trPr>
          <w:trHeight w:val="23" w:hRule="atLeast"/>
          <w:jc w:val="center"/>
        </w:trPr>
        <w:tc>
          <w:tcPr>
            <w:tcW w:w="1273" w:type="dxa"/>
            <w:vMerge w:val="continue"/>
            <w:tcBorders>
              <w:top w:val="nil"/>
            </w:tcBorders>
            <w:vAlign w:val="center"/>
          </w:tcPr>
          <w:p w14:paraId="32186E2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13CB1973">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2"/>
                <w:sz w:val="24"/>
                <w:szCs w:val="24"/>
              </w:rPr>
              <w:t>5.表述专业规范</w:t>
            </w:r>
          </w:p>
        </w:tc>
        <w:tc>
          <w:tcPr>
            <w:tcW w:w="600" w:type="dxa"/>
            <w:vAlign w:val="top"/>
          </w:tcPr>
          <w:p w14:paraId="58E7E23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29D30F7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5458CCD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4609FE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27A6CE5">
        <w:trPr>
          <w:trHeight w:val="23" w:hRule="atLeast"/>
          <w:jc w:val="center"/>
        </w:trPr>
        <w:tc>
          <w:tcPr>
            <w:tcW w:w="1273" w:type="dxa"/>
            <w:vMerge w:val="restart"/>
            <w:tcBorders>
              <w:bottom w:val="nil"/>
            </w:tcBorders>
            <w:vAlign w:val="center"/>
          </w:tcPr>
          <w:p w14:paraId="21BB6DF2">
            <w:pPr>
              <w:pStyle w:val="11"/>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240" w:lineRule="auto"/>
              <w:ind w:left="0" w:leftChars="0" w:right="0" w:firstLine="0" w:firstLineChars="0"/>
              <w:jc w:val="left"/>
              <w:textAlignment w:val="auto"/>
              <w:rPr>
                <w:rFonts w:hint="eastAsia" w:ascii="仿宋" w:hAnsi="仿宋" w:eastAsia="仿宋" w:cs="仿宋"/>
                <w:b/>
                <w:bCs/>
                <w:spacing w:val="-22"/>
                <w:sz w:val="24"/>
                <w:szCs w:val="24"/>
              </w:rPr>
            </w:pPr>
            <w:r>
              <w:rPr>
                <w:rFonts w:hint="eastAsia" w:ascii="仿宋" w:hAnsi="仿宋" w:eastAsia="仿宋" w:cs="仿宋"/>
                <w:b/>
                <w:bCs/>
                <w:spacing w:val="-11"/>
                <w:sz w:val="24"/>
                <w:szCs w:val="24"/>
              </w:rPr>
              <w:t>功能</w:t>
            </w:r>
            <w:r>
              <w:rPr>
                <w:rFonts w:hint="eastAsia" w:ascii="仿宋" w:hAnsi="仿宋" w:eastAsia="仿宋" w:cs="仿宋"/>
                <w:b/>
                <w:bCs/>
                <w:spacing w:val="-22"/>
                <w:sz w:val="24"/>
                <w:szCs w:val="24"/>
              </w:rPr>
              <w:t>性</w:t>
            </w:r>
          </w:p>
          <w:p w14:paraId="56EC95D8">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rFonts w:hint="eastAsia" w:ascii="仿宋" w:hAnsi="仿宋" w:eastAsia="仿宋" w:cs="仿宋"/>
                <w:sz w:val="24"/>
                <w:szCs w:val="24"/>
              </w:rPr>
            </w:pPr>
            <w:r>
              <w:rPr>
                <w:rFonts w:hint="eastAsia" w:ascii="仿宋" w:hAnsi="仿宋" w:eastAsia="仿宋" w:cs="仿宋"/>
                <w:b/>
                <w:bCs/>
                <w:spacing w:val="-22"/>
                <w:sz w:val="24"/>
                <w:szCs w:val="24"/>
              </w:rPr>
              <w:t>（10分）</w:t>
            </w:r>
          </w:p>
        </w:tc>
        <w:tc>
          <w:tcPr>
            <w:tcW w:w="4386" w:type="dxa"/>
            <w:vAlign w:val="top"/>
          </w:tcPr>
          <w:p w14:paraId="00F88751">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1"/>
                <w:sz w:val="24"/>
                <w:szCs w:val="24"/>
              </w:rPr>
              <w:t>6.对应本案例老人的护理保健需求</w:t>
            </w:r>
          </w:p>
        </w:tc>
        <w:tc>
          <w:tcPr>
            <w:tcW w:w="600" w:type="dxa"/>
            <w:vAlign w:val="top"/>
          </w:tcPr>
          <w:p w14:paraId="288D72D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082F618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26EC14B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06DBC3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4BA9733D">
        <w:trPr>
          <w:trHeight w:val="23" w:hRule="atLeast"/>
          <w:jc w:val="center"/>
        </w:trPr>
        <w:tc>
          <w:tcPr>
            <w:tcW w:w="1273" w:type="dxa"/>
            <w:vMerge w:val="continue"/>
            <w:tcBorders>
              <w:top w:val="nil"/>
              <w:bottom w:val="nil"/>
            </w:tcBorders>
            <w:vAlign w:val="center"/>
          </w:tcPr>
          <w:p w14:paraId="5FF6F24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2AEC663D">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7"/>
                <w:sz w:val="24"/>
                <w:szCs w:val="24"/>
              </w:rPr>
              <w:t>7.体现老年护理与保健相关专业发展新</w:t>
            </w:r>
            <w:r>
              <w:rPr>
                <w:rFonts w:hint="eastAsia" w:ascii="仿宋" w:hAnsi="仿宋" w:eastAsia="仿宋" w:cs="仿宋"/>
                <w:spacing w:val="15"/>
                <w:sz w:val="24"/>
                <w:szCs w:val="24"/>
              </w:rPr>
              <w:t xml:space="preserve"> </w:t>
            </w:r>
            <w:r>
              <w:rPr>
                <w:rFonts w:hint="eastAsia" w:ascii="仿宋" w:hAnsi="仿宋" w:eastAsia="仿宋" w:cs="仿宋"/>
                <w:spacing w:val="-4"/>
                <w:sz w:val="24"/>
                <w:szCs w:val="24"/>
              </w:rPr>
              <w:t>成果</w:t>
            </w:r>
          </w:p>
        </w:tc>
        <w:tc>
          <w:tcPr>
            <w:tcW w:w="600" w:type="dxa"/>
            <w:vAlign w:val="top"/>
          </w:tcPr>
          <w:p w14:paraId="2290137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1DF2907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56E1C0A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4915B5B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F0879FC">
        <w:trPr>
          <w:trHeight w:val="23" w:hRule="atLeast"/>
          <w:jc w:val="center"/>
        </w:trPr>
        <w:tc>
          <w:tcPr>
            <w:tcW w:w="1273" w:type="dxa"/>
            <w:vMerge w:val="continue"/>
            <w:tcBorders>
              <w:top w:val="nil"/>
              <w:bottom w:val="nil"/>
            </w:tcBorders>
            <w:vAlign w:val="center"/>
          </w:tcPr>
          <w:p w14:paraId="271B379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4091BE25">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7"/>
                <w:sz w:val="24"/>
                <w:szCs w:val="24"/>
              </w:rPr>
              <w:t>8.具有老年护理与保健相关专业实践可</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行性</w:t>
            </w:r>
          </w:p>
        </w:tc>
        <w:tc>
          <w:tcPr>
            <w:tcW w:w="600" w:type="dxa"/>
            <w:vAlign w:val="top"/>
          </w:tcPr>
          <w:p w14:paraId="43765F3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5D607E7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97C559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4492717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F3FFA66">
        <w:trPr>
          <w:trHeight w:val="23" w:hRule="atLeast"/>
          <w:jc w:val="center"/>
        </w:trPr>
        <w:tc>
          <w:tcPr>
            <w:tcW w:w="1273" w:type="dxa"/>
            <w:vMerge w:val="continue"/>
            <w:tcBorders>
              <w:top w:val="nil"/>
              <w:bottom w:val="nil"/>
            </w:tcBorders>
            <w:vAlign w:val="center"/>
          </w:tcPr>
          <w:p w14:paraId="4E65660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67E071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6"/>
                <w:sz w:val="24"/>
                <w:szCs w:val="24"/>
              </w:rPr>
              <w:t>9.使用专业术语，具有相关知识说明支撑</w:t>
            </w:r>
          </w:p>
        </w:tc>
        <w:tc>
          <w:tcPr>
            <w:tcW w:w="600" w:type="dxa"/>
            <w:vAlign w:val="top"/>
          </w:tcPr>
          <w:p w14:paraId="7D1CE19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086BD0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7163E7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6943AAE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DDC0A1B">
        <w:trPr>
          <w:trHeight w:val="23" w:hRule="atLeast"/>
          <w:jc w:val="center"/>
        </w:trPr>
        <w:tc>
          <w:tcPr>
            <w:tcW w:w="1273" w:type="dxa"/>
            <w:vMerge w:val="continue"/>
            <w:tcBorders>
              <w:top w:val="nil"/>
            </w:tcBorders>
            <w:vAlign w:val="center"/>
          </w:tcPr>
          <w:p w14:paraId="7730388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03E072FA">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4"/>
                <w:sz w:val="24"/>
                <w:szCs w:val="24"/>
              </w:rPr>
              <w:t>10.方案内容正确</w:t>
            </w:r>
          </w:p>
        </w:tc>
        <w:tc>
          <w:tcPr>
            <w:tcW w:w="600" w:type="dxa"/>
            <w:vAlign w:val="top"/>
          </w:tcPr>
          <w:p w14:paraId="654B103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3568EE1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2B36E7D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A3605F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62889314">
        <w:trPr>
          <w:trHeight w:val="23" w:hRule="atLeast"/>
          <w:jc w:val="center"/>
        </w:trPr>
        <w:tc>
          <w:tcPr>
            <w:tcW w:w="1273" w:type="dxa"/>
            <w:vMerge w:val="restart"/>
            <w:tcBorders>
              <w:bottom w:val="nil"/>
            </w:tcBorders>
            <w:vAlign w:val="center"/>
          </w:tcPr>
          <w:p w14:paraId="5415A766">
            <w:pPr>
              <w:pStyle w:val="11"/>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240" w:lineRule="auto"/>
              <w:ind w:left="0" w:leftChars="0" w:right="0" w:firstLine="0" w:firstLineChars="0"/>
              <w:jc w:val="left"/>
              <w:textAlignment w:val="auto"/>
              <w:rPr>
                <w:rFonts w:hint="eastAsia" w:ascii="仿宋" w:hAnsi="仿宋" w:eastAsia="仿宋" w:cs="仿宋"/>
                <w:b/>
                <w:bCs/>
                <w:spacing w:val="-22"/>
                <w:sz w:val="24"/>
                <w:szCs w:val="24"/>
              </w:rPr>
            </w:pPr>
            <w:r>
              <w:rPr>
                <w:rFonts w:hint="eastAsia" w:ascii="仿宋" w:hAnsi="仿宋" w:eastAsia="仿宋" w:cs="仿宋"/>
                <w:b/>
                <w:bCs/>
                <w:spacing w:val="-12"/>
                <w:sz w:val="24"/>
                <w:szCs w:val="24"/>
              </w:rPr>
              <w:t>持久</w:t>
            </w:r>
            <w:r>
              <w:rPr>
                <w:rFonts w:hint="eastAsia" w:ascii="仿宋" w:hAnsi="仿宋" w:eastAsia="仿宋" w:cs="仿宋"/>
                <w:b/>
                <w:bCs/>
                <w:spacing w:val="-22"/>
                <w:sz w:val="24"/>
                <w:szCs w:val="24"/>
              </w:rPr>
              <w:t>性</w:t>
            </w:r>
          </w:p>
          <w:p w14:paraId="7D66B476">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rFonts w:hint="eastAsia" w:ascii="仿宋" w:hAnsi="仿宋" w:eastAsia="仿宋" w:cs="仿宋"/>
                <w:sz w:val="24"/>
                <w:szCs w:val="24"/>
              </w:rPr>
            </w:pPr>
            <w:r>
              <w:rPr>
                <w:rFonts w:hint="eastAsia" w:ascii="仿宋" w:hAnsi="仿宋" w:eastAsia="仿宋" w:cs="仿宋"/>
                <w:b/>
                <w:bCs/>
                <w:spacing w:val="-22"/>
                <w:sz w:val="24"/>
                <w:szCs w:val="24"/>
              </w:rPr>
              <w:t>（10分）</w:t>
            </w:r>
          </w:p>
        </w:tc>
        <w:tc>
          <w:tcPr>
            <w:tcW w:w="4386" w:type="dxa"/>
            <w:vAlign w:val="top"/>
          </w:tcPr>
          <w:p w14:paraId="2B993CB8">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3"/>
                <w:sz w:val="24"/>
                <w:szCs w:val="24"/>
              </w:rPr>
              <w:t>11.具有长期性，设计了后续护理保健</w:t>
            </w:r>
          </w:p>
        </w:tc>
        <w:tc>
          <w:tcPr>
            <w:tcW w:w="600" w:type="dxa"/>
            <w:vAlign w:val="top"/>
          </w:tcPr>
          <w:p w14:paraId="15DF730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B0B423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17F555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463A5A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F3ACDC5">
        <w:trPr>
          <w:trHeight w:val="23" w:hRule="atLeast"/>
          <w:jc w:val="center"/>
        </w:trPr>
        <w:tc>
          <w:tcPr>
            <w:tcW w:w="1273" w:type="dxa"/>
            <w:vMerge w:val="continue"/>
            <w:tcBorders>
              <w:top w:val="nil"/>
              <w:bottom w:val="nil"/>
            </w:tcBorders>
            <w:vAlign w:val="center"/>
          </w:tcPr>
          <w:p w14:paraId="5F5F1EA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548B5D30">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12.考虑了老年护理与保健人员与被服务</w:t>
            </w:r>
            <w:r>
              <w:rPr>
                <w:rFonts w:hint="eastAsia" w:ascii="仿宋" w:hAnsi="仿宋" w:eastAsia="仿宋" w:cs="仿宋"/>
                <w:spacing w:val="1"/>
                <w:sz w:val="24"/>
                <w:szCs w:val="24"/>
              </w:rPr>
              <w:t xml:space="preserve"> </w:t>
            </w:r>
            <w:r>
              <w:rPr>
                <w:rFonts w:hint="eastAsia" w:ascii="仿宋" w:hAnsi="仿宋" w:eastAsia="仿宋" w:cs="仿宋"/>
                <w:spacing w:val="4"/>
                <w:sz w:val="24"/>
                <w:szCs w:val="24"/>
              </w:rPr>
              <w:t>者双方在长期护理保健中需求变化与任</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务扩展的可能性</w:t>
            </w:r>
          </w:p>
        </w:tc>
        <w:tc>
          <w:tcPr>
            <w:tcW w:w="600" w:type="dxa"/>
            <w:vAlign w:val="top"/>
          </w:tcPr>
          <w:p w14:paraId="3B3BBAB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26B43D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B60886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7EF15A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4D216790">
        <w:trPr>
          <w:trHeight w:val="23" w:hRule="atLeast"/>
          <w:jc w:val="center"/>
        </w:trPr>
        <w:tc>
          <w:tcPr>
            <w:tcW w:w="1273" w:type="dxa"/>
            <w:vMerge w:val="continue"/>
            <w:tcBorders>
              <w:top w:val="nil"/>
              <w:bottom w:val="nil"/>
            </w:tcBorders>
            <w:vAlign w:val="center"/>
          </w:tcPr>
          <w:p w14:paraId="34D3530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5EEF93CC">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13.说明了长久护理保健中可能出现的问</w:t>
            </w:r>
            <w:r>
              <w:rPr>
                <w:rFonts w:hint="eastAsia" w:ascii="仿宋" w:hAnsi="仿宋" w:eastAsia="仿宋" w:cs="仿宋"/>
                <w:spacing w:val="1"/>
                <w:sz w:val="24"/>
                <w:szCs w:val="24"/>
              </w:rPr>
              <w:t xml:space="preserve"> </w:t>
            </w:r>
            <w:r>
              <w:rPr>
                <w:rFonts w:hint="eastAsia" w:ascii="仿宋" w:hAnsi="仿宋" w:eastAsia="仿宋" w:cs="仿宋"/>
                <w:sz w:val="24"/>
                <w:szCs w:val="24"/>
              </w:rPr>
              <w:t>题</w:t>
            </w:r>
          </w:p>
        </w:tc>
        <w:tc>
          <w:tcPr>
            <w:tcW w:w="600" w:type="dxa"/>
            <w:vAlign w:val="top"/>
          </w:tcPr>
          <w:p w14:paraId="123F96E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58C71F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31E0B7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18FEAA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6AF0F01">
        <w:trPr>
          <w:trHeight w:val="23" w:hRule="atLeast"/>
          <w:jc w:val="center"/>
        </w:trPr>
        <w:tc>
          <w:tcPr>
            <w:tcW w:w="1273" w:type="dxa"/>
            <w:vMerge w:val="continue"/>
            <w:tcBorders>
              <w:top w:val="nil"/>
              <w:bottom w:val="nil"/>
            </w:tcBorders>
            <w:vAlign w:val="center"/>
          </w:tcPr>
          <w:p w14:paraId="3612587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7673F72">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3"/>
                <w:sz w:val="24"/>
                <w:szCs w:val="24"/>
              </w:rPr>
              <w:t>14.考虑了服务实施的便利性</w:t>
            </w:r>
          </w:p>
        </w:tc>
        <w:tc>
          <w:tcPr>
            <w:tcW w:w="600" w:type="dxa"/>
            <w:vAlign w:val="top"/>
          </w:tcPr>
          <w:p w14:paraId="22BEFBD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1288ED2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1B5342F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6259FB6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B7B6CA1">
        <w:trPr>
          <w:trHeight w:val="23" w:hRule="atLeast"/>
          <w:jc w:val="center"/>
        </w:trPr>
        <w:tc>
          <w:tcPr>
            <w:tcW w:w="1273" w:type="dxa"/>
            <w:vMerge w:val="continue"/>
            <w:tcBorders>
              <w:top w:val="nil"/>
            </w:tcBorders>
            <w:vAlign w:val="center"/>
          </w:tcPr>
          <w:p w14:paraId="68F3790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15A40FBE">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15.分析了方案对本案例老人的合理性与</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适宜性价值</w:t>
            </w:r>
          </w:p>
        </w:tc>
        <w:tc>
          <w:tcPr>
            <w:tcW w:w="600" w:type="dxa"/>
            <w:vAlign w:val="top"/>
          </w:tcPr>
          <w:p w14:paraId="7ED1887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20C1A2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2858A0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A4C170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29EB134">
        <w:trPr>
          <w:trHeight w:val="23" w:hRule="atLeast"/>
          <w:jc w:val="center"/>
        </w:trPr>
        <w:tc>
          <w:tcPr>
            <w:tcW w:w="1273" w:type="dxa"/>
            <w:vMerge w:val="restart"/>
            <w:vAlign w:val="center"/>
          </w:tcPr>
          <w:p w14:paraId="53325E19">
            <w:pPr>
              <w:pStyle w:val="11"/>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240" w:lineRule="auto"/>
              <w:ind w:left="0" w:leftChars="0" w:right="0" w:firstLine="0" w:firstLineChars="0"/>
              <w:jc w:val="left"/>
              <w:textAlignment w:val="auto"/>
              <w:rPr>
                <w:rFonts w:hint="eastAsia" w:ascii="仿宋" w:hAnsi="仿宋" w:eastAsia="仿宋" w:cs="仿宋"/>
                <w:b/>
                <w:bCs/>
                <w:spacing w:val="-22"/>
                <w:sz w:val="24"/>
                <w:szCs w:val="24"/>
              </w:rPr>
            </w:pPr>
            <w:r>
              <w:rPr>
                <w:rFonts w:hint="eastAsia" w:ascii="仿宋" w:hAnsi="仿宋" w:eastAsia="仿宋" w:cs="仿宋"/>
                <w:b/>
                <w:bCs/>
                <w:spacing w:val="-14"/>
                <w:sz w:val="24"/>
                <w:szCs w:val="24"/>
              </w:rPr>
              <w:t>经济</w:t>
            </w:r>
            <w:r>
              <w:rPr>
                <w:rFonts w:hint="eastAsia" w:ascii="仿宋" w:hAnsi="仿宋" w:eastAsia="仿宋" w:cs="仿宋"/>
                <w:b/>
                <w:bCs/>
                <w:spacing w:val="-22"/>
                <w:sz w:val="24"/>
                <w:szCs w:val="24"/>
              </w:rPr>
              <w:t>性</w:t>
            </w:r>
          </w:p>
          <w:p w14:paraId="54A34305">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rFonts w:hint="eastAsia" w:ascii="仿宋" w:hAnsi="仿宋" w:eastAsia="仿宋" w:cs="仿宋"/>
                <w:sz w:val="24"/>
                <w:szCs w:val="24"/>
              </w:rPr>
            </w:pPr>
            <w:r>
              <w:rPr>
                <w:rFonts w:hint="eastAsia" w:ascii="仿宋" w:hAnsi="仿宋" w:eastAsia="仿宋" w:cs="仿宋"/>
                <w:b/>
                <w:bCs/>
                <w:spacing w:val="-22"/>
                <w:sz w:val="24"/>
                <w:szCs w:val="24"/>
              </w:rPr>
              <w:t>（10分）</w:t>
            </w:r>
          </w:p>
        </w:tc>
        <w:tc>
          <w:tcPr>
            <w:tcW w:w="4386" w:type="dxa"/>
            <w:vAlign w:val="top"/>
          </w:tcPr>
          <w:p w14:paraId="6B1CAC95">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16.在效率与经济上合适，被护理保健对</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象认可</w:t>
            </w:r>
          </w:p>
        </w:tc>
        <w:tc>
          <w:tcPr>
            <w:tcW w:w="600" w:type="dxa"/>
            <w:vAlign w:val="top"/>
          </w:tcPr>
          <w:p w14:paraId="0231602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5F2D94F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4D46143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ADBF52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ECB4A56">
        <w:trPr>
          <w:trHeight w:val="23" w:hRule="atLeast"/>
          <w:jc w:val="center"/>
        </w:trPr>
        <w:tc>
          <w:tcPr>
            <w:tcW w:w="1273" w:type="dxa"/>
            <w:vMerge w:val="continue"/>
            <w:vAlign w:val="center"/>
          </w:tcPr>
          <w:p w14:paraId="4608CE9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4D161C9">
            <w:pPr>
              <w:pStyle w:val="11"/>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r>
              <w:rPr>
                <w:rFonts w:hint="eastAsia" w:ascii="仿宋" w:hAnsi="仿宋" w:eastAsia="仿宋" w:cs="仿宋"/>
                <w:spacing w:val="-3"/>
                <w:sz w:val="24"/>
                <w:szCs w:val="24"/>
              </w:rPr>
              <w:t>17.在时间与人员安排上妥当</w:t>
            </w:r>
          </w:p>
        </w:tc>
        <w:tc>
          <w:tcPr>
            <w:tcW w:w="600" w:type="dxa"/>
            <w:vAlign w:val="top"/>
          </w:tcPr>
          <w:p w14:paraId="7239A31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42F620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6039AF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6B9D004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A5D0103">
        <w:trPr>
          <w:trHeight w:val="23" w:hRule="atLeast"/>
          <w:jc w:val="center"/>
        </w:trPr>
        <w:tc>
          <w:tcPr>
            <w:tcW w:w="1273" w:type="dxa"/>
            <w:vMerge w:val="continue"/>
            <w:vAlign w:val="center"/>
          </w:tcPr>
          <w:p w14:paraId="639EB87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D6E2474">
            <w:pPr>
              <w:pStyle w:val="11"/>
              <w:spacing w:before="40" w:line="224" w:lineRule="auto"/>
              <w:ind w:left="0" w:leftChars="0" w:right="104" w:righ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z w:val="24"/>
                <w:szCs w:val="24"/>
              </w:rPr>
              <w:t>18.</w:t>
            </w:r>
            <w:r>
              <w:rPr>
                <w:sz w:val="24"/>
                <w:szCs w:val="24"/>
              </w:rPr>
              <w:t>提供服务的成本与服务机构基本收益</w:t>
            </w:r>
            <w:r>
              <w:rPr>
                <w:spacing w:val="-3"/>
                <w:sz w:val="24"/>
                <w:szCs w:val="24"/>
              </w:rPr>
              <w:t>关系合理可行性</w:t>
            </w:r>
          </w:p>
        </w:tc>
        <w:tc>
          <w:tcPr>
            <w:tcW w:w="600" w:type="dxa"/>
            <w:vAlign w:val="top"/>
          </w:tcPr>
          <w:p w14:paraId="6F1E8F4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828706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85E10C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E13D54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6B1BD3C">
        <w:trPr>
          <w:trHeight w:val="23" w:hRule="atLeast"/>
          <w:jc w:val="center"/>
        </w:trPr>
        <w:tc>
          <w:tcPr>
            <w:tcW w:w="1273" w:type="dxa"/>
            <w:vMerge w:val="continue"/>
            <w:vAlign w:val="center"/>
          </w:tcPr>
          <w:p w14:paraId="7CA762B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5886830D">
            <w:pPr>
              <w:pStyle w:val="11"/>
              <w:spacing w:before="82" w:line="216"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2"/>
                <w:sz w:val="24"/>
                <w:szCs w:val="24"/>
              </w:rPr>
              <w:t>19.</w:t>
            </w:r>
            <w:r>
              <w:rPr>
                <w:spacing w:val="-2"/>
                <w:sz w:val="24"/>
                <w:szCs w:val="24"/>
              </w:rPr>
              <w:t>考虑了为工作完成的后续支出</w:t>
            </w:r>
          </w:p>
        </w:tc>
        <w:tc>
          <w:tcPr>
            <w:tcW w:w="600" w:type="dxa"/>
            <w:vAlign w:val="top"/>
          </w:tcPr>
          <w:p w14:paraId="7D88C0B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2C56AF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5C5C1DC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9AECC6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1D19997">
        <w:trPr>
          <w:trHeight w:val="23" w:hRule="atLeast"/>
          <w:jc w:val="center"/>
        </w:trPr>
        <w:tc>
          <w:tcPr>
            <w:tcW w:w="1273" w:type="dxa"/>
            <w:vMerge w:val="continue"/>
            <w:tcBorders>
              <w:bottom w:val="single" w:color="000000" w:sz="2" w:space="0"/>
            </w:tcBorders>
            <w:vAlign w:val="center"/>
          </w:tcPr>
          <w:p w14:paraId="1FFB17C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4352FE61">
            <w:pPr>
              <w:pStyle w:val="11"/>
              <w:spacing w:before="82" w:line="218"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20.</w:t>
            </w:r>
            <w:r>
              <w:rPr>
                <w:spacing w:val="-1"/>
                <w:sz w:val="24"/>
                <w:szCs w:val="24"/>
              </w:rPr>
              <w:t>考虑了职业服务过程的效率</w:t>
            </w:r>
          </w:p>
        </w:tc>
        <w:tc>
          <w:tcPr>
            <w:tcW w:w="600" w:type="dxa"/>
            <w:vAlign w:val="top"/>
          </w:tcPr>
          <w:p w14:paraId="4175346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3B08E42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43CD1D6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E31567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6688508">
        <w:trPr>
          <w:trHeight w:val="23" w:hRule="atLeast"/>
          <w:jc w:val="center"/>
        </w:trPr>
        <w:tc>
          <w:tcPr>
            <w:tcW w:w="1273" w:type="dxa"/>
            <w:vMerge w:val="restart"/>
            <w:tcBorders>
              <w:top w:val="single" w:color="000000" w:sz="2" w:space="0"/>
            </w:tcBorders>
            <w:vAlign w:val="center"/>
          </w:tcPr>
          <w:p w14:paraId="39320E82">
            <w:pPr>
              <w:pStyle w:val="11"/>
              <w:spacing w:before="78" w:line="218" w:lineRule="auto"/>
              <w:ind w:left="0" w:leftChars="0" w:firstLine="0" w:firstLineChars="0"/>
              <w:jc w:val="left"/>
              <w:rPr>
                <w:sz w:val="24"/>
                <w:szCs w:val="24"/>
              </w:rPr>
            </w:pPr>
            <w:r>
              <w:rPr>
                <w:b/>
                <w:bCs/>
                <w:spacing w:val="-6"/>
                <w:sz w:val="24"/>
                <w:szCs w:val="24"/>
              </w:rPr>
              <w:t>五、服务</w:t>
            </w:r>
            <w:r>
              <w:rPr>
                <w:b/>
                <w:bCs/>
                <w:spacing w:val="-5"/>
                <w:sz w:val="24"/>
                <w:szCs w:val="24"/>
              </w:rPr>
              <w:t>流程和工作过程导</w:t>
            </w:r>
            <w:r>
              <w:rPr>
                <w:b/>
                <w:bCs/>
                <w:spacing w:val="-3"/>
                <w:sz w:val="24"/>
                <w:szCs w:val="24"/>
              </w:rPr>
              <w:t>向</w:t>
            </w:r>
          </w:p>
          <w:p w14:paraId="08F8847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r>
              <w:rPr>
                <w:b/>
                <w:bCs/>
                <w:spacing w:val="-4"/>
                <w:sz w:val="24"/>
                <w:szCs w:val="24"/>
              </w:rPr>
              <w:t>（</w:t>
            </w:r>
            <w:r>
              <w:rPr>
                <w:rFonts w:ascii="Times New Roman" w:hAnsi="Times New Roman" w:eastAsia="Times New Roman" w:cs="Times New Roman"/>
                <w:b/>
                <w:bCs/>
                <w:spacing w:val="-4"/>
                <w:sz w:val="24"/>
                <w:szCs w:val="24"/>
              </w:rPr>
              <w:t>20</w:t>
            </w:r>
            <w:r>
              <w:rPr>
                <w:b/>
                <w:bCs/>
                <w:spacing w:val="-4"/>
                <w:sz w:val="24"/>
                <w:szCs w:val="24"/>
              </w:rPr>
              <w:t>分）</w:t>
            </w:r>
          </w:p>
        </w:tc>
        <w:tc>
          <w:tcPr>
            <w:tcW w:w="4386" w:type="dxa"/>
            <w:vAlign w:val="top"/>
          </w:tcPr>
          <w:p w14:paraId="72444F1C">
            <w:pPr>
              <w:pStyle w:val="11"/>
              <w:spacing w:before="38" w:line="223" w:lineRule="auto"/>
              <w:ind w:left="0" w:leftChars="0" w:right="106" w:rightChars="0" w:firstLine="0" w:firstLineChars="0"/>
              <w:rPr>
                <w:rFonts w:hint="eastAsia" w:ascii="仿宋" w:hAnsi="仿宋" w:eastAsia="仿宋" w:cs="仿宋"/>
                <w:spacing w:val="-3"/>
                <w:sz w:val="24"/>
                <w:szCs w:val="24"/>
              </w:rPr>
            </w:pPr>
            <w:r>
              <w:rPr>
                <w:rFonts w:ascii="Times New Roman" w:hAnsi="Times New Roman" w:eastAsia="Times New Roman" w:cs="Times New Roman"/>
                <w:spacing w:val="1"/>
                <w:sz w:val="24"/>
                <w:szCs w:val="24"/>
              </w:rPr>
              <w:t>21.</w:t>
            </w:r>
            <w:r>
              <w:rPr>
                <w:spacing w:val="1"/>
                <w:sz w:val="24"/>
                <w:szCs w:val="24"/>
              </w:rPr>
              <w:t>工作流程和管理适合护理保健人员及</w:t>
            </w:r>
            <w:r>
              <w:rPr>
                <w:spacing w:val="-1"/>
                <w:sz w:val="24"/>
                <w:szCs w:val="24"/>
              </w:rPr>
              <w:t>其机构、护理保健对象等双方</w:t>
            </w:r>
          </w:p>
        </w:tc>
        <w:tc>
          <w:tcPr>
            <w:tcW w:w="600" w:type="dxa"/>
            <w:vAlign w:val="top"/>
          </w:tcPr>
          <w:p w14:paraId="0571E1F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3DE7014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DF3672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3F8A2EF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BD01F5B">
        <w:trPr>
          <w:trHeight w:val="23" w:hRule="atLeast"/>
          <w:jc w:val="center"/>
        </w:trPr>
        <w:tc>
          <w:tcPr>
            <w:tcW w:w="1273" w:type="dxa"/>
            <w:vMerge w:val="continue"/>
            <w:vAlign w:val="center"/>
          </w:tcPr>
          <w:p w14:paraId="46101D3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1478B07B">
            <w:pPr>
              <w:pStyle w:val="11"/>
              <w:spacing w:before="83" w:line="216" w:lineRule="auto"/>
              <w:ind w:left="0" w:leftChars="0" w:firstLine="0" w:firstLineChars="0"/>
              <w:rPr>
                <w:rFonts w:hint="eastAsia" w:ascii="仿宋" w:hAnsi="仿宋" w:eastAsia="仿宋" w:cs="仿宋"/>
                <w:spacing w:val="-3"/>
                <w:sz w:val="24"/>
                <w:szCs w:val="24"/>
              </w:rPr>
            </w:pPr>
            <w:r>
              <w:rPr>
                <w:rFonts w:ascii="Times New Roman" w:hAnsi="Times New Roman" w:eastAsia="Times New Roman" w:cs="Times New Roman"/>
                <w:spacing w:val="-1"/>
                <w:sz w:val="24"/>
                <w:szCs w:val="24"/>
              </w:rPr>
              <w:t>22.</w:t>
            </w:r>
            <w:r>
              <w:rPr>
                <w:spacing w:val="-1"/>
                <w:sz w:val="24"/>
                <w:szCs w:val="24"/>
              </w:rPr>
              <w:t>按照工作过程设计</w:t>
            </w:r>
          </w:p>
        </w:tc>
        <w:tc>
          <w:tcPr>
            <w:tcW w:w="600" w:type="dxa"/>
            <w:vAlign w:val="top"/>
          </w:tcPr>
          <w:p w14:paraId="64456DF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5AA8951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1ACED1A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3364BF3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E7359D9">
        <w:trPr>
          <w:trHeight w:val="23" w:hRule="atLeast"/>
          <w:jc w:val="center"/>
        </w:trPr>
        <w:tc>
          <w:tcPr>
            <w:tcW w:w="1273" w:type="dxa"/>
            <w:vMerge w:val="continue"/>
            <w:vAlign w:val="center"/>
          </w:tcPr>
          <w:p w14:paraId="1732227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13FD1642">
            <w:pPr>
              <w:pStyle w:val="11"/>
              <w:spacing w:before="38" w:line="223" w:lineRule="auto"/>
              <w:ind w:left="0" w:leftChars="0" w:right="106" w:rightChars="0" w:firstLine="0" w:firstLineChars="0"/>
              <w:rPr>
                <w:rFonts w:hint="eastAsia" w:ascii="仿宋" w:hAnsi="仿宋" w:eastAsia="仿宋" w:cs="仿宋"/>
                <w:spacing w:val="-3"/>
                <w:sz w:val="24"/>
                <w:szCs w:val="24"/>
              </w:rPr>
            </w:pPr>
            <w:r>
              <w:rPr>
                <w:rFonts w:ascii="Times New Roman" w:hAnsi="Times New Roman" w:eastAsia="Times New Roman" w:cs="Times New Roman"/>
                <w:spacing w:val="1"/>
                <w:sz w:val="24"/>
                <w:szCs w:val="24"/>
              </w:rPr>
              <w:t>23.</w:t>
            </w:r>
            <w:r>
              <w:rPr>
                <w:spacing w:val="1"/>
                <w:sz w:val="24"/>
                <w:szCs w:val="24"/>
              </w:rPr>
              <w:t>考虑了本任务前后及平行任务之间的</w:t>
            </w:r>
            <w:r>
              <w:rPr>
                <w:spacing w:val="-1"/>
                <w:sz w:val="24"/>
                <w:szCs w:val="24"/>
              </w:rPr>
              <w:t>相关关系，说明理由</w:t>
            </w:r>
          </w:p>
        </w:tc>
        <w:tc>
          <w:tcPr>
            <w:tcW w:w="600" w:type="dxa"/>
            <w:vAlign w:val="top"/>
          </w:tcPr>
          <w:p w14:paraId="754F083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0E0B5D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39010F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635C6B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9594BA5">
        <w:trPr>
          <w:trHeight w:val="23" w:hRule="atLeast"/>
          <w:jc w:val="center"/>
        </w:trPr>
        <w:tc>
          <w:tcPr>
            <w:tcW w:w="1273" w:type="dxa"/>
            <w:vMerge w:val="continue"/>
            <w:vAlign w:val="center"/>
          </w:tcPr>
          <w:p w14:paraId="206EB71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2C23CD8D">
            <w:pPr>
              <w:pStyle w:val="11"/>
              <w:spacing w:before="38" w:line="223" w:lineRule="auto"/>
              <w:ind w:left="0" w:leftChars="0" w:right="106" w:rightChars="0" w:firstLine="0" w:firstLineChars="0"/>
              <w:rPr>
                <w:rFonts w:hint="eastAsia" w:ascii="仿宋" w:hAnsi="仿宋" w:eastAsia="仿宋" w:cs="仿宋"/>
                <w:spacing w:val="-3"/>
                <w:sz w:val="24"/>
                <w:szCs w:val="24"/>
              </w:rPr>
            </w:pPr>
            <w:r>
              <w:rPr>
                <w:rFonts w:ascii="Times New Roman" w:hAnsi="Times New Roman" w:eastAsia="Times New Roman" w:cs="Times New Roman"/>
                <w:spacing w:val="-2"/>
                <w:sz w:val="24"/>
                <w:szCs w:val="24"/>
              </w:rPr>
              <w:t>24.</w:t>
            </w:r>
            <w:r>
              <w:rPr>
                <w:spacing w:val="-2"/>
                <w:sz w:val="24"/>
                <w:szCs w:val="24"/>
              </w:rPr>
              <w:t>反映出专业核心能力，</w:t>
            </w:r>
            <w:r>
              <w:rPr>
                <w:spacing w:val="-58"/>
                <w:sz w:val="24"/>
                <w:szCs w:val="24"/>
              </w:rPr>
              <w:t xml:space="preserve"> </w:t>
            </w:r>
            <w:r>
              <w:rPr>
                <w:spacing w:val="-2"/>
                <w:sz w:val="24"/>
                <w:szCs w:val="24"/>
              </w:rPr>
              <w:t>以及自主决策</w:t>
            </w:r>
            <w:r>
              <w:rPr>
                <w:spacing w:val="-4"/>
                <w:sz w:val="24"/>
                <w:szCs w:val="24"/>
              </w:rPr>
              <w:t>与行动的能力</w:t>
            </w:r>
          </w:p>
        </w:tc>
        <w:tc>
          <w:tcPr>
            <w:tcW w:w="600" w:type="dxa"/>
            <w:vAlign w:val="top"/>
          </w:tcPr>
          <w:p w14:paraId="310F1B2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274138E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55C9B4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0198AF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407E351">
        <w:trPr>
          <w:trHeight w:val="23" w:hRule="atLeast"/>
          <w:jc w:val="center"/>
        </w:trPr>
        <w:tc>
          <w:tcPr>
            <w:tcW w:w="1273" w:type="dxa"/>
            <w:vMerge w:val="continue"/>
            <w:tcBorders>
              <w:bottom w:val="single" w:color="000000" w:sz="2" w:space="0"/>
            </w:tcBorders>
            <w:vAlign w:val="center"/>
          </w:tcPr>
          <w:p w14:paraId="143A3A1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6175CBF3">
            <w:pPr>
              <w:pStyle w:val="11"/>
              <w:spacing w:before="39" w:line="223" w:lineRule="auto"/>
              <w:ind w:left="0" w:leftChars="0" w:right="146" w:rightChars="0" w:firstLine="0" w:firstLineChars="0"/>
              <w:rPr>
                <w:rFonts w:hint="eastAsia" w:ascii="仿宋" w:hAnsi="仿宋" w:eastAsia="仿宋" w:cs="仿宋"/>
                <w:spacing w:val="-3"/>
                <w:sz w:val="24"/>
                <w:szCs w:val="24"/>
              </w:rPr>
            </w:pPr>
            <w:r>
              <w:rPr>
                <w:rFonts w:ascii="Times New Roman" w:hAnsi="Times New Roman" w:eastAsia="Times New Roman" w:cs="Times New Roman"/>
                <w:spacing w:val="-1"/>
                <w:sz w:val="24"/>
                <w:szCs w:val="24"/>
              </w:rPr>
              <w:t>25.</w:t>
            </w:r>
            <w:r>
              <w:rPr>
                <w:spacing w:val="-1"/>
                <w:sz w:val="24"/>
                <w:szCs w:val="24"/>
              </w:rPr>
              <w:t>考虑了与本专业工作范围相关人员、</w:t>
            </w:r>
            <w:r>
              <w:rPr>
                <w:spacing w:val="-2"/>
                <w:sz w:val="24"/>
                <w:szCs w:val="24"/>
              </w:rPr>
              <w:t>机构的合作</w:t>
            </w:r>
          </w:p>
        </w:tc>
        <w:tc>
          <w:tcPr>
            <w:tcW w:w="600" w:type="dxa"/>
            <w:vAlign w:val="top"/>
          </w:tcPr>
          <w:p w14:paraId="543BF9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0272B94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198F999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6D02B62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6AF7381">
        <w:trPr>
          <w:trHeight w:val="23" w:hRule="atLeast"/>
          <w:jc w:val="center"/>
        </w:trPr>
        <w:tc>
          <w:tcPr>
            <w:tcW w:w="1273" w:type="dxa"/>
            <w:vMerge w:val="restart"/>
            <w:tcBorders>
              <w:top w:val="single" w:color="000000" w:sz="2" w:space="0"/>
            </w:tcBorders>
            <w:vAlign w:val="center"/>
          </w:tcPr>
          <w:p w14:paraId="065AC728">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b/>
                <w:bCs/>
                <w:spacing w:val="47"/>
                <w:sz w:val="24"/>
                <w:szCs w:val="24"/>
              </w:rPr>
            </w:pPr>
            <w:r>
              <w:rPr>
                <w:rFonts w:hint="eastAsia"/>
                <w:b/>
                <w:bCs/>
                <w:spacing w:val="-7"/>
                <w:sz w:val="24"/>
                <w:szCs w:val="24"/>
                <w:lang w:val="en-US" w:eastAsia="zh-CN"/>
              </w:rPr>
              <w:t>六、</w:t>
            </w:r>
            <w:r>
              <w:rPr>
                <w:b/>
                <w:bCs/>
                <w:spacing w:val="-7"/>
                <w:sz w:val="24"/>
                <w:szCs w:val="24"/>
              </w:rPr>
              <w:t>社会</w:t>
            </w:r>
            <w:r>
              <w:rPr>
                <w:b/>
                <w:bCs/>
                <w:spacing w:val="47"/>
                <w:sz w:val="24"/>
                <w:szCs w:val="24"/>
              </w:rPr>
              <w:t>接受度</w:t>
            </w:r>
          </w:p>
          <w:p w14:paraId="2482097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left"/>
              <w:textAlignment w:val="auto"/>
              <w:rPr>
                <w:rFonts w:hint="eastAsia" w:ascii="仿宋" w:hAnsi="仿宋" w:eastAsia="仿宋" w:cs="仿宋"/>
                <w:sz w:val="24"/>
                <w:szCs w:val="24"/>
              </w:rPr>
            </w:pPr>
            <w:r>
              <w:rPr>
                <w:b/>
                <w:bCs/>
                <w:spacing w:val="-4"/>
                <w:sz w:val="24"/>
                <w:szCs w:val="24"/>
              </w:rPr>
              <w:t>（</w:t>
            </w:r>
            <w:r>
              <w:rPr>
                <w:rFonts w:ascii="Times New Roman" w:hAnsi="Times New Roman" w:eastAsia="Times New Roman" w:cs="Times New Roman"/>
                <w:b/>
                <w:bCs/>
                <w:spacing w:val="-4"/>
                <w:sz w:val="24"/>
                <w:szCs w:val="24"/>
              </w:rPr>
              <w:t>15</w:t>
            </w:r>
            <w:r>
              <w:rPr>
                <w:b/>
                <w:bCs/>
                <w:spacing w:val="-4"/>
                <w:sz w:val="24"/>
                <w:szCs w:val="24"/>
              </w:rPr>
              <w:t>分）</w:t>
            </w:r>
          </w:p>
        </w:tc>
        <w:tc>
          <w:tcPr>
            <w:tcW w:w="4386" w:type="dxa"/>
            <w:vAlign w:val="top"/>
          </w:tcPr>
          <w:p w14:paraId="77FBE819">
            <w:pPr>
              <w:pStyle w:val="11"/>
              <w:spacing w:before="39" w:line="229" w:lineRule="auto"/>
              <w:ind w:left="0" w:leftChars="0" w:right="104" w:rightChars="0" w:firstLine="0" w:firstLineChars="0"/>
              <w:jc w:val="both"/>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26.</w:t>
            </w:r>
            <w:r>
              <w:rPr>
                <w:spacing w:val="1"/>
                <w:sz w:val="24"/>
                <w:szCs w:val="24"/>
              </w:rPr>
              <w:t>运用了相关法规（如老年人权益保障</w:t>
            </w:r>
            <w:r>
              <w:rPr>
                <w:spacing w:val="3"/>
                <w:sz w:val="24"/>
                <w:szCs w:val="24"/>
              </w:rPr>
              <w:t>法、医疗保险、长期护理险、相关卫生</w:t>
            </w:r>
            <w:r>
              <w:rPr>
                <w:spacing w:val="-5"/>
                <w:sz w:val="24"/>
                <w:szCs w:val="24"/>
              </w:rPr>
              <w:t>法规等）</w:t>
            </w:r>
          </w:p>
        </w:tc>
        <w:tc>
          <w:tcPr>
            <w:tcW w:w="600" w:type="dxa"/>
            <w:vAlign w:val="top"/>
          </w:tcPr>
          <w:p w14:paraId="3726656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4C359A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45143F9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50FF9C7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6B395F22">
        <w:trPr>
          <w:trHeight w:val="23" w:hRule="atLeast"/>
          <w:jc w:val="center"/>
        </w:trPr>
        <w:tc>
          <w:tcPr>
            <w:tcW w:w="1273" w:type="dxa"/>
            <w:vMerge w:val="continue"/>
            <w:vAlign w:val="center"/>
          </w:tcPr>
          <w:p w14:paraId="4D91342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3D66A089">
            <w:pPr>
              <w:pStyle w:val="11"/>
              <w:spacing w:before="83" w:line="217"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27.</w:t>
            </w:r>
            <w:r>
              <w:rPr>
                <w:spacing w:val="-1"/>
                <w:sz w:val="24"/>
                <w:szCs w:val="24"/>
              </w:rPr>
              <w:t>运用了劳动保护和事故防范相关规定</w:t>
            </w:r>
          </w:p>
        </w:tc>
        <w:tc>
          <w:tcPr>
            <w:tcW w:w="600" w:type="dxa"/>
            <w:vAlign w:val="top"/>
          </w:tcPr>
          <w:p w14:paraId="7DC6A39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58A2F67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0C2F8F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EE1066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14DB0EB6">
        <w:trPr>
          <w:trHeight w:val="23" w:hRule="atLeast"/>
          <w:jc w:val="center"/>
        </w:trPr>
        <w:tc>
          <w:tcPr>
            <w:tcW w:w="1273" w:type="dxa"/>
            <w:vMerge w:val="continue"/>
            <w:vAlign w:val="center"/>
          </w:tcPr>
          <w:p w14:paraId="63777F8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7E3B6A76">
            <w:pPr>
              <w:pStyle w:val="11"/>
              <w:spacing w:before="84" w:line="216"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28.</w:t>
            </w:r>
            <w:r>
              <w:rPr>
                <w:spacing w:val="-1"/>
                <w:sz w:val="24"/>
                <w:szCs w:val="24"/>
              </w:rPr>
              <w:t>体现了人性化的工作与组织</w:t>
            </w:r>
          </w:p>
        </w:tc>
        <w:tc>
          <w:tcPr>
            <w:tcW w:w="600" w:type="dxa"/>
            <w:vAlign w:val="top"/>
          </w:tcPr>
          <w:p w14:paraId="015F88F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E78F86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418E26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3C636D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D3DDBA6">
        <w:trPr>
          <w:trHeight w:val="23" w:hRule="atLeast"/>
          <w:jc w:val="center"/>
        </w:trPr>
        <w:tc>
          <w:tcPr>
            <w:tcW w:w="1273" w:type="dxa"/>
            <w:vMerge w:val="continue"/>
            <w:vAlign w:val="center"/>
          </w:tcPr>
          <w:p w14:paraId="10313B7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59C0782D">
            <w:pPr>
              <w:pStyle w:val="11"/>
              <w:spacing w:before="84" w:line="217"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29.</w:t>
            </w:r>
            <w:r>
              <w:rPr>
                <w:spacing w:val="-1"/>
                <w:sz w:val="24"/>
                <w:szCs w:val="24"/>
              </w:rPr>
              <w:t>提出符合人体工程学的建议</w:t>
            </w:r>
          </w:p>
        </w:tc>
        <w:tc>
          <w:tcPr>
            <w:tcW w:w="600" w:type="dxa"/>
            <w:vAlign w:val="top"/>
          </w:tcPr>
          <w:p w14:paraId="1F96D68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C4FBDA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28A9557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1CF751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03FC1E11">
        <w:trPr>
          <w:trHeight w:val="23" w:hRule="atLeast"/>
          <w:jc w:val="center"/>
        </w:trPr>
        <w:tc>
          <w:tcPr>
            <w:tcW w:w="1273" w:type="dxa"/>
            <w:vMerge w:val="continue"/>
            <w:tcBorders>
              <w:bottom w:val="single" w:color="000000" w:sz="2" w:space="0"/>
            </w:tcBorders>
            <w:vAlign w:val="center"/>
          </w:tcPr>
          <w:p w14:paraId="50E4172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4627DD56">
            <w:pPr>
              <w:pStyle w:val="11"/>
              <w:spacing w:before="38" w:line="223" w:lineRule="auto"/>
              <w:ind w:left="0" w:leftChars="0" w:right="106" w:righ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30.</w:t>
            </w:r>
            <w:r>
              <w:rPr>
                <w:spacing w:val="1"/>
                <w:sz w:val="24"/>
                <w:szCs w:val="24"/>
              </w:rPr>
              <w:t>分析了文化、习惯、职业等与科学养</w:t>
            </w:r>
            <w:r>
              <w:rPr>
                <w:spacing w:val="-1"/>
                <w:sz w:val="24"/>
                <w:szCs w:val="24"/>
              </w:rPr>
              <w:t>老护理保健的相互影响</w:t>
            </w:r>
          </w:p>
        </w:tc>
        <w:tc>
          <w:tcPr>
            <w:tcW w:w="600" w:type="dxa"/>
            <w:vAlign w:val="top"/>
          </w:tcPr>
          <w:p w14:paraId="689C068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604F3BC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C48E0C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71FFF4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077F0FB">
        <w:trPr>
          <w:trHeight w:val="23" w:hRule="atLeast"/>
          <w:jc w:val="center"/>
        </w:trPr>
        <w:tc>
          <w:tcPr>
            <w:tcW w:w="1273" w:type="dxa"/>
            <w:vMerge w:val="restart"/>
            <w:tcBorders>
              <w:top w:val="single" w:color="000000" w:sz="2" w:space="0"/>
            </w:tcBorders>
            <w:vAlign w:val="center"/>
          </w:tcPr>
          <w:p w14:paraId="0C4C01FE">
            <w:pPr>
              <w:pStyle w:val="11"/>
              <w:numPr>
                <w:ilvl w:val="0"/>
                <w:numId w:val="0"/>
              </w:numPr>
              <w:spacing w:before="78" w:line="228" w:lineRule="auto"/>
              <w:ind w:leftChars="0" w:right="149" w:rightChars="0"/>
              <w:jc w:val="left"/>
              <w:rPr>
                <w:b/>
                <w:bCs/>
                <w:spacing w:val="-16"/>
                <w:sz w:val="24"/>
                <w:szCs w:val="24"/>
              </w:rPr>
            </w:pPr>
            <w:r>
              <w:rPr>
                <w:rFonts w:hint="eastAsia"/>
                <w:b/>
                <w:bCs/>
                <w:spacing w:val="-6"/>
                <w:sz w:val="24"/>
                <w:szCs w:val="24"/>
                <w:lang w:val="en-US" w:eastAsia="zh-CN"/>
              </w:rPr>
              <w:t>七、</w:t>
            </w:r>
            <w:r>
              <w:rPr>
                <w:b/>
                <w:bCs/>
                <w:spacing w:val="-6"/>
                <w:sz w:val="24"/>
                <w:szCs w:val="24"/>
              </w:rPr>
              <w:t>环境</w:t>
            </w:r>
            <w:r>
              <w:rPr>
                <w:b/>
                <w:bCs/>
                <w:spacing w:val="-4"/>
                <w:sz w:val="24"/>
                <w:szCs w:val="24"/>
              </w:rPr>
              <w:t>保护与环</w:t>
            </w:r>
            <w:r>
              <w:rPr>
                <w:b/>
                <w:bCs/>
                <w:spacing w:val="-3"/>
                <w:sz w:val="24"/>
                <w:szCs w:val="24"/>
              </w:rPr>
              <w:t>境适宜性</w:t>
            </w:r>
            <w:r>
              <w:rPr>
                <w:b/>
                <w:bCs/>
                <w:spacing w:val="-16"/>
                <w:sz w:val="24"/>
                <w:szCs w:val="24"/>
              </w:rPr>
              <w:t>改进</w:t>
            </w:r>
          </w:p>
          <w:p w14:paraId="1AF8091F">
            <w:pPr>
              <w:pStyle w:val="11"/>
              <w:numPr>
                <w:ilvl w:val="0"/>
                <w:numId w:val="0"/>
              </w:numPr>
              <w:spacing w:before="78" w:line="228" w:lineRule="auto"/>
              <w:ind w:leftChars="0" w:right="149" w:rightChars="0"/>
              <w:jc w:val="left"/>
              <w:rPr>
                <w:rFonts w:hint="eastAsia" w:ascii="仿宋" w:hAnsi="仿宋" w:eastAsia="仿宋" w:cs="仿宋"/>
                <w:sz w:val="24"/>
                <w:szCs w:val="24"/>
              </w:rPr>
            </w:pPr>
            <w:r>
              <w:rPr>
                <w:b/>
                <w:bCs/>
                <w:spacing w:val="-16"/>
                <w:sz w:val="24"/>
                <w:szCs w:val="24"/>
              </w:rPr>
              <w:t>（</w:t>
            </w:r>
            <w:r>
              <w:rPr>
                <w:spacing w:val="-70"/>
                <w:sz w:val="24"/>
                <w:szCs w:val="24"/>
              </w:rPr>
              <w:t xml:space="preserve"> </w:t>
            </w:r>
            <w:r>
              <w:rPr>
                <w:rFonts w:ascii="Times New Roman" w:hAnsi="Times New Roman" w:eastAsia="Times New Roman" w:cs="Times New Roman"/>
                <w:b/>
                <w:bCs/>
                <w:spacing w:val="-16"/>
                <w:sz w:val="24"/>
                <w:szCs w:val="24"/>
              </w:rPr>
              <w:t>10</w:t>
            </w:r>
            <w:r>
              <w:rPr>
                <w:b/>
                <w:bCs/>
                <w:spacing w:val="-8"/>
                <w:sz w:val="24"/>
                <w:szCs w:val="24"/>
              </w:rPr>
              <w:t>分）</w:t>
            </w:r>
          </w:p>
        </w:tc>
        <w:tc>
          <w:tcPr>
            <w:tcW w:w="4386" w:type="dxa"/>
            <w:vAlign w:val="top"/>
          </w:tcPr>
          <w:p w14:paraId="6907D984">
            <w:pPr>
              <w:pStyle w:val="11"/>
              <w:spacing w:before="84" w:line="217"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31.</w:t>
            </w:r>
            <w:r>
              <w:rPr>
                <w:spacing w:val="-1"/>
                <w:sz w:val="24"/>
                <w:szCs w:val="24"/>
              </w:rPr>
              <w:t>考虑了废弃物的回收处理与再利用</w:t>
            </w:r>
          </w:p>
        </w:tc>
        <w:tc>
          <w:tcPr>
            <w:tcW w:w="600" w:type="dxa"/>
            <w:vAlign w:val="top"/>
          </w:tcPr>
          <w:p w14:paraId="61BD534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E617CA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3F9A099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108CC3F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60E13CA5">
        <w:trPr>
          <w:trHeight w:val="23" w:hRule="atLeast"/>
          <w:jc w:val="center"/>
        </w:trPr>
        <w:tc>
          <w:tcPr>
            <w:tcW w:w="1273" w:type="dxa"/>
            <w:vMerge w:val="continue"/>
            <w:vAlign w:val="center"/>
          </w:tcPr>
          <w:p w14:paraId="6EE861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49743EAB">
            <w:pPr>
              <w:pStyle w:val="11"/>
              <w:spacing w:before="41" w:line="223" w:lineRule="auto"/>
              <w:ind w:left="0" w:leftChars="0" w:right="106" w:righ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32.</w:t>
            </w:r>
            <w:r>
              <w:rPr>
                <w:spacing w:val="1"/>
                <w:sz w:val="24"/>
                <w:szCs w:val="24"/>
              </w:rPr>
              <w:t>考虑了降低环境引起感染或污染的可</w:t>
            </w:r>
            <w:r>
              <w:rPr>
                <w:sz w:val="24"/>
                <w:szCs w:val="24"/>
              </w:rPr>
              <w:t xml:space="preserve"> </w:t>
            </w:r>
            <w:r>
              <w:rPr>
                <w:spacing w:val="-8"/>
                <w:sz w:val="24"/>
                <w:szCs w:val="24"/>
              </w:rPr>
              <w:t>能性</w:t>
            </w:r>
          </w:p>
        </w:tc>
        <w:tc>
          <w:tcPr>
            <w:tcW w:w="600" w:type="dxa"/>
            <w:vAlign w:val="top"/>
          </w:tcPr>
          <w:p w14:paraId="7CB5005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2E0F2B8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1248763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7C1819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7721ABD1">
        <w:trPr>
          <w:trHeight w:val="23" w:hRule="atLeast"/>
          <w:jc w:val="center"/>
        </w:trPr>
        <w:tc>
          <w:tcPr>
            <w:tcW w:w="1273" w:type="dxa"/>
            <w:vMerge w:val="continue"/>
            <w:vAlign w:val="center"/>
          </w:tcPr>
          <w:p w14:paraId="453B985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0E1E866A">
            <w:pPr>
              <w:pStyle w:val="11"/>
              <w:spacing w:before="85" w:line="216"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33.</w:t>
            </w:r>
            <w:r>
              <w:rPr>
                <w:spacing w:val="-1"/>
                <w:sz w:val="24"/>
                <w:szCs w:val="24"/>
              </w:rPr>
              <w:t>考虑了用品的环保性、适宜性</w:t>
            </w:r>
          </w:p>
        </w:tc>
        <w:tc>
          <w:tcPr>
            <w:tcW w:w="600" w:type="dxa"/>
            <w:vAlign w:val="top"/>
          </w:tcPr>
          <w:p w14:paraId="534E2CC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39EE99D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6286A08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1F57E0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CCADDC1">
        <w:trPr>
          <w:trHeight w:val="23" w:hRule="atLeast"/>
          <w:jc w:val="center"/>
        </w:trPr>
        <w:tc>
          <w:tcPr>
            <w:tcW w:w="1273" w:type="dxa"/>
            <w:vMerge w:val="continue"/>
            <w:vAlign w:val="center"/>
          </w:tcPr>
          <w:p w14:paraId="7089175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3D672A1A">
            <w:pPr>
              <w:pStyle w:val="11"/>
              <w:spacing w:before="40" w:line="222" w:lineRule="auto"/>
              <w:ind w:left="0" w:leftChars="0" w:right="102" w:righ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34.</w:t>
            </w:r>
            <w:r>
              <w:rPr>
                <w:spacing w:val="1"/>
                <w:sz w:val="24"/>
                <w:szCs w:val="24"/>
              </w:rPr>
              <w:t>考虑了环境保护、节能与提高能源利</w:t>
            </w:r>
            <w:r>
              <w:rPr>
                <w:spacing w:val="-3"/>
                <w:sz w:val="24"/>
                <w:szCs w:val="24"/>
              </w:rPr>
              <w:t>用率</w:t>
            </w:r>
          </w:p>
        </w:tc>
        <w:tc>
          <w:tcPr>
            <w:tcW w:w="600" w:type="dxa"/>
            <w:vAlign w:val="top"/>
          </w:tcPr>
          <w:p w14:paraId="7C6C5E2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4A4458A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F8DD38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31B17FF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5C0FF773">
        <w:trPr>
          <w:trHeight w:val="23" w:hRule="atLeast"/>
          <w:jc w:val="center"/>
        </w:trPr>
        <w:tc>
          <w:tcPr>
            <w:tcW w:w="1273" w:type="dxa"/>
            <w:vMerge w:val="continue"/>
            <w:tcBorders>
              <w:bottom w:val="single" w:color="000000" w:sz="2" w:space="0"/>
            </w:tcBorders>
            <w:vAlign w:val="center"/>
          </w:tcPr>
          <w:p w14:paraId="19DED26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p>
        </w:tc>
        <w:tc>
          <w:tcPr>
            <w:tcW w:w="4386" w:type="dxa"/>
            <w:vAlign w:val="top"/>
          </w:tcPr>
          <w:p w14:paraId="06F678DA">
            <w:pPr>
              <w:pStyle w:val="11"/>
              <w:spacing w:before="89" w:line="217"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35.</w:t>
            </w:r>
            <w:r>
              <w:rPr>
                <w:spacing w:val="-1"/>
                <w:sz w:val="24"/>
                <w:szCs w:val="24"/>
              </w:rPr>
              <w:t>考虑了环境舒适、适宜与美的协调</w:t>
            </w:r>
          </w:p>
        </w:tc>
        <w:tc>
          <w:tcPr>
            <w:tcW w:w="600" w:type="dxa"/>
            <w:vAlign w:val="top"/>
          </w:tcPr>
          <w:p w14:paraId="32DA4FD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A1B827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4362FB3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215C49C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2B7E9CD5">
        <w:trPr>
          <w:trHeight w:val="23" w:hRule="atLeast"/>
          <w:jc w:val="center"/>
        </w:trPr>
        <w:tc>
          <w:tcPr>
            <w:tcW w:w="1273" w:type="dxa"/>
            <w:vMerge w:val="restart"/>
            <w:tcBorders>
              <w:top w:val="single" w:color="000000" w:sz="2" w:space="0"/>
            </w:tcBorders>
            <w:vAlign w:val="center"/>
          </w:tcPr>
          <w:p w14:paraId="1CE2253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jc w:val="left"/>
              <w:textAlignment w:val="auto"/>
              <w:rPr>
                <w:rFonts w:hint="eastAsia" w:ascii="仿宋" w:hAnsi="仿宋" w:eastAsia="仿宋" w:cs="仿宋"/>
                <w:sz w:val="24"/>
                <w:szCs w:val="24"/>
              </w:rPr>
            </w:pPr>
            <w:r>
              <w:rPr>
                <w:b/>
                <w:bCs/>
                <w:spacing w:val="-9"/>
                <w:sz w:val="24"/>
                <w:szCs w:val="24"/>
              </w:rPr>
              <w:t>八、创造</w:t>
            </w:r>
            <w:r>
              <w:rPr>
                <w:b/>
                <w:bCs/>
                <w:spacing w:val="-22"/>
                <w:sz w:val="24"/>
                <w:szCs w:val="24"/>
              </w:rPr>
              <w:t>性（</w:t>
            </w:r>
            <w:r>
              <w:rPr>
                <w:rFonts w:ascii="Times New Roman" w:hAnsi="Times New Roman" w:eastAsia="Times New Roman" w:cs="Times New Roman"/>
                <w:b/>
                <w:bCs/>
                <w:spacing w:val="-22"/>
                <w:sz w:val="24"/>
                <w:szCs w:val="24"/>
              </w:rPr>
              <w:t>15</w:t>
            </w:r>
            <w:r>
              <w:rPr>
                <w:b/>
                <w:bCs/>
                <w:spacing w:val="-22"/>
                <w:sz w:val="24"/>
                <w:szCs w:val="24"/>
              </w:rPr>
              <w:t>分）</w:t>
            </w:r>
          </w:p>
        </w:tc>
        <w:tc>
          <w:tcPr>
            <w:tcW w:w="4386" w:type="dxa"/>
            <w:vAlign w:val="top"/>
          </w:tcPr>
          <w:p w14:paraId="5AAB6D7B">
            <w:pPr>
              <w:pStyle w:val="11"/>
              <w:spacing w:before="86" w:line="218"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36.</w:t>
            </w:r>
            <w:r>
              <w:rPr>
                <w:spacing w:val="-1"/>
                <w:sz w:val="24"/>
                <w:szCs w:val="24"/>
              </w:rPr>
              <w:t>包含超出问题解决常规范畴的内容</w:t>
            </w:r>
          </w:p>
        </w:tc>
        <w:tc>
          <w:tcPr>
            <w:tcW w:w="600" w:type="dxa"/>
            <w:vAlign w:val="top"/>
          </w:tcPr>
          <w:p w14:paraId="6F45989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FBA340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1C83DF9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087B590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39E334B5">
        <w:trPr>
          <w:trHeight w:val="23" w:hRule="atLeast"/>
          <w:jc w:val="center"/>
        </w:trPr>
        <w:tc>
          <w:tcPr>
            <w:tcW w:w="1273" w:type="dxa"/>
            <w:vMerge w:val="continue"/>
            <w:vAlign w:val="top"/>
          </w:tcPr>
          <w:p w14:paraId="4277157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4386" w:type="dxa"/>
            <w:vAlign w:val="top"/>
          </w:tcPr>
          <w:p w14:paraId="55D6608D">
            <w:pPr>
              <w:pStyle w:val="11"/>
              <w:spacing w:before="86" w:line="216"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37.</w:t>
            </w:r>
            <w:r>
              <w:rPr>
                <w:spacing w:val="-1"/>
                <w:sz w:val="24"/>
                <w:szCs w:val="24"/>
              </w:rPr>
              <w:t>提出了不同寻常的内涵，并很有意义</w:t>
            </w:r>
          </w:p>
        </w:tc>
        <w:tc>
          <w:tcPr>
            <w:tcW w:w="600" w:type="dxa"/>
            <w:vAlign w:val="top"/>
          </w:tcPr>
          <w:p w14:paraId="37F7120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1EFDE06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0244B19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296B77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431C527B">
        <w:trPr>
          <w:trHeight w:val="23" w:hRule="atLeast"/>
          <w:jc w:val="center"/>
        </w:trPr>
        <w:tc>
          <w:tcPr>
            <w:tcW w:w="1273" w:type="dxa"/>
            <w:vMerge w:val="continue"/>
            <w:vAlign w:val="top"/>
          </w:tcPr>
          <w:p w14:paraId="7DB2F5D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4386" w:type="dxa"/>
            <w:vAlign w:val="top"/>
          </w:tcPr>
          <w:p w14:paraId="32943A92">
            <w:pPr>
              <w:pStyle w:val="11"/>
              <w:spacing w:before="43" w:line="222" w:lineRule="auto"/>
              <w:ind w:left="0" w:leftChars="0" w:right="106" w:righ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38.</w:t>
            </w:r>
            <w:r>
              <w:rPr>
                <w:spacing w:val="1"/>
                <w:sz w:val="24"/>
                <w:szCs w:val="24"/>
              </w:rPr>
              <w:t>方案的设计思路与质量具有明显创新</w:t>
            </w:r>
            <w:r>
              <w:rPr>
                <w:sz w:val="24"/>
                <w:szCs w:val="24"/>
              </w:rPr>
              <w:t>性</w:t>
            </w:r>
          </w:p>
        </w:tc>
        <w:tc>
          <w:tcPr>
            <w:tcW w:w="600" w:type="dxa"/>
            <w:vAlign w:val="top"/>
          </w:tcPr>
          <w:p w14:paraId="6709E83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5D117E7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7DAB6671">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5B6C26A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63C386AC">
        <w:trPr>
          <w:trHeight w:val="23" w:hRule="atLeast"/>
          <w:jc w:val="center"/>
        </w:trPr>
        <w:tc>
          <w:tcPr>
            <w:tcW w:w="1273" w:type="dxa"/>
            <w:vMerge w:val="continue"/>
            <w:vAlign w:val="top"/>
          </w:tcPr>
          <w:p w14:paraId="6FC20FB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4386" w:type="dxa"/>
            <w:vAlign w:val="top"/>
          </w:tcPr>
          <w:p w14:paraId="4DEC9706">
            <w:pPr>
              <w:pStyle w:val="11"/>
              <w:spacing w:before="86" w:line="216"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39.</w:t>
            </w:r>
            <w:r>
              <w:rPr>
                <w:spacing w:val="-1"/>
                <w:sz w:val="24"/>
                <w:szCs w:val="24"/>
              </w:rPr>
              <w:t>表现出对本个案问题的职业敏感性</w:t>
            </w:r>
          </w:p>
        </w:tc>
        <w:tc>
          <w:tcPr>
            <w:tcW w:w="600" w:type="dxa"/>
            <w:vAlign w:val="top"/>
          </w:tcPr>
          <w:p w14:paraId="0306DDA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74C0431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256BE99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74561E9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r w14:paraId="13EEC005">
        <w:trPr>
          <w:trHeight w:val="23" w:hRule="atLeast"/>
          <w:jc w:val="center"/>
        </w:trPr>
        <w:tc>
          <w:tcPr>
            <w:tcW w:w="1273" w:type="dxa"/>
            <w:vMerge w:val="continue"/>
            <w:tcBorders>
              <w:bottom w:val="single" w:color="000000" w:sz="2" w:space="0"/>
            </w:tcBorders>
            <w:vAlign w:val="top"/>
          </w:tcPr>
          <w:p w14:paraId="6242B3C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4386" w:type="dxa"/>
            <w:vAlign w:val="top"/>
          </w:tcPr>
          <w:p w14:paraId="06BCD764">
            <w:pPr>
              <w:pStyle w:val="11"/>
              <w:spacing w:before="87" w:line="218" w:lineRule="auto"/>
              <w:ind w:left="0" w:leftChars="0" w:firstLine="0" w:firstLineChars="0"/>
              <w:rPr>
                <w:rFonts w:hint="eastAsia" w:ascii="仿宋" w:hAnsi="仿宋" w:eastAsia="仿宋" w:cs="仿宋"/>
                <w:kern w:val="2"/>
                <w:sz w:val="24"/>
                <w:szCs w:val="24"/>
                <w:lang w:val="en-US" w:eastAsia="en-US" w:bidi="ar-SA"/>
              </w:rPr>
            </w:pPr>
            <w:r>
              <w:rPr>
                <w:rFonts w:ascii="Times New Roman" w:hAnsi="Times New Roman" w:eastAsia="Times New Roman" w:cs="Times New Roman"/>
                <w:spacing w:val="-1"/>
                <w:sz w:val="24"/>
                <w:szCs w:val="24"/>
              </w:rPr>
              <w:t>40.</w:t>
            </w:r>
            <w:r>
              <w:rPr>
                <w:spacing w:val="-1"/>
                <w:sz w:val="24"/>
                <w:szCs w:val="24"/>
              </w:rPr>
              <w:t>充分使用了题目所提供的设计空间</w:t>
            </w:r>
          </w:p>
        </w:tc>
        <w:tc>
          <w:tcPr>
            <w:tcW w:w="600" w:type="dxa"/>
            <w:vAlign w:val="top"/>
          </w:tcPr>
          <w:p w14:paraId="5F1F0F0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666" w:type="dxa"/>
            <w:vAlign w:val="top"/>
          </w:tcPr>
          <w:p w14:paraId="08AC0CD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934" w:type="dxa"/>
            <w:vAlign w:val="top"/>
          </w:tcPr>
          <w:p w14:paraId="2C3A4E7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c>
          <w:tcPr>
            <w:tcW w:w="885" w:type="dxa"/>
            <w:vAlign w:val="top"/>
          </w:tcPr>
          <w:p w14:paraId="4CCCEC3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right="0" w:firstLine="0" w:firstLineChars="0"/>
              <w:textAlignment w:val="auto"/>
              <w:rPr>
                <w:rFonts w:hint="eastAsia" w:ascii="仿宋" w:hAnsi="仿宋" w:eastAsia="仿宋" w:cs="仿宋"/>
                <w:sz w:val="24"/>
                <w:szCs w:val="24"/>
              </w:rPr>
            </w:pPr>
          </w:p>
        </w:tc>
      </w:tr>
    </w:tbl>
    <w:p w14:paraId="2026395D">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14:paraId="5ADF382D">
      <w:pPr>
        <w:snapToGrid w:val="0"/>
        <w:spacing w:before="62" w:after="62" w:line="560" w:lineRule="exact"/>
        <w:ind w:firstLine="0" w:firstLineChars="0"/>
        <w:rPr>
          <w:sz w:val="30"/>
          <w:szCs w:val="30"/>
        </w:rPr>
      </w:pPr>
      <w:r>
        <w:rPr>
          <w:rFonts w:hint="eastAsia"/>
          <w:sz w:val="30"/>
          <w:szCs w:val="30"/>
        </w:rPr>
        <w:t>十二、奖项设置</w:t>
      </w:r>
    </w:p>
    <w:tbl>
      <w:tblPr>
        <w:tblStyle w:val="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14:paraId="5D944278">
        <w:tc>
          <w:tcPr>
            <w:tcW w:w="8296" w:type="dxa"/>
          </w:tcPr>
          <w:p w14:paraId="150F8AC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r>
              <w:rPr>
                <w:rFonts w:hint="eastAsia" w:ascii="仿宋" w:hAnsi="仿宋" w:eastAsia="仿宋" w:cs="仿宋"/>
                <w:spacing w:val="4"/>
                <w:sz w:val="28"/>
                <w:szCs w:val="28"/>
              </w:rPr>
              <w:t>设个人一、二、三等奖。以实际参赛选手总数为基数，一、</w:t>
            </w:r>
            <w:r>
              <w:rPr>
                <w:rFonts w:hint="eastAsia" w:ascii="仿宋" w:hAnsi="仿宋" w:eastAsia="仿宋" w:cs="仿宋"/>
                <w:spacing w:val="-6"/>
                <w:sz w:val="28"/>
                <w:szCs w:val="28"/>
              </w:rPr>
              <w:t>二、三等奖获奖比例分别为10%、20%、30%（小数点后</w:t>
            </w:r>
            <w:r>
              <w:rPr>
                <w:rFonts w:hint="eastAsia" w:ascii="仿宋" w:hAnsi="仿宋" w:eastAsia="仿宋" w:cs="仿宋"/>
                <w:spacing w:val="-7"/>
                <w:sz w:val="28"/>
                <w:szCs w:val="28"/>
              </w:rPr>
              <w:t>四舍五入）。</w:t>
            </w:r>
            <w:r>
              <w:rPr>
                <w:rFonts w:hint="eastAsia" w:ascii="仿宋" w:hAnsi="仿宋" w:eastAsia="仿宋" w:cs="仿宋"/>
                <w:spacing w:val="5"/>
                <w:sz w:val="28"/>
                <w:szCs w:val="28"/>
              </w:rPr>
              <w:t>如选手总成绩出现相同，综合实操得分高的选手排序在前；如选手综合实操得分相同，按照社区居家、医养机构模块顺序，分数</w:t>
            </w:r>
            <w:r>
              <w:rPr>
                <w:rFonts w:hint="eastAsia" w:ascii="仿宋" w:hAnsi="仿宋" w:eastAsia="仿宋" w:cs="仿宋"/>
                <w:spacing w:val="7"/>
                <w:sz w:val="28"/>
                <w:szCs w:val="28"/>
              </w:rPr>
              <w:t>高的选手排序在前，若仍出现成绩相同则报请赛项执委会裁定。</w:t>
            </w:r>
          </w:p>
          <w:p w14:paraId="0A96169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7D440C3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74DF789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1FB7C23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2137216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14C688B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0C962D0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3C2D670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3CCD6CC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2147016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77C7C84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1EC55C8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7D6BAE3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374D409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36F7C28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4C9CDF5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63F5269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0857C35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7E30389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p w14:paraId="0E77B13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754"/>
              <w:jc w:val="both"/>
              <w:textAlignment w:val="auto"/>
              <w:rPr>
                <w:rFonts w:hint="eastAsia" w:ascii="仿宋" w:hAnsi="仿宋" w:eastAsia="仿宋" w:cs="仿宋"/>
                <w:spacing w:val="7"/>
                <w:sz w:val="28"/>
                <w:szCs w:val="28"/>
              </w:rPr>
            </w:pPr>
          </w:p>
        </w:tc>
      </w:tr>
    </w:tbl>
    <w:p w14:paraId="28131526">
      <w:pPr>
        <w:rPr>
          <w:rFonts w:hint="eastAsia"/>
          <w:sz w:val="30"/>
          <w:szCs w:val="30"/>
        </w:rPr>
      </w:pPr>
      <w:r>
        <w:rPr>
          <w:rFonts w:hint="eastAsia"/>
          <w:sz w:val="30"/>
          <w:szCs w:val="30"/>
        </w:rPr>
        <w:br w:type="page"/>
      </w:r>
    </w:p>
    <w:p w14:paraId="05596EB2">
      <w:pPr>
        <w:snapToGrid w:val="0"/>
        <w:spacing w:before="62" w:after="62" w:line="560" w:lineRule="exact"/>
        <w:ind w:firstLine="0" w:firstLineChars="0"/>
        <w:rPr>
          <w:sz w:val="30"/>
          <w:szCs w:val="30"/>
        </w:rPr>
      </w:pPr>
      <w:r>
        <w:rPr>
          <w:rFonts w:hint="eastAsia"/>
          <w:sz w:val="30"/>
          <w:szCs w:val="30"/>
        </w:rPr>
        <w:t>十三、赛项预案</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14C020EA">
        <w:trPr>
          <w:trHeight w:val="5476" w:hRule="atLeast"/>
        </w:trPr>
        <w:tc>
          <w:tcPr>
            <w:tcW w:w="8319" w:type="dxa"/>
          </w:tcPr>
          <w:p w14:paraId="5CB846E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一</w:t>
            </w:r>
            <w:r>
              <w:rPr>
                <w:rFonts w:hint="eastAsia" w:ascii="仿宋" w:hAnsi="仿宋" w:eastAsia="仿宋" w:cs="仿宋"/>
                <w:b w:val="0"/>
                <w:bCs w:val="0"/>
                <w:spacing w:val="2"/>
                <w:sz w:val="28"/>
                <w:szCs w:val="28"/>
              </w:rPr>
              <w:t>）管理方面</w:t>
            </w:r>
          </w:p>
          <w:p w14:paraId="0554971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8"/>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加强领导，健全组织，强化安全重要性，完善各项</w:t>
            </w:r>
            <w:r>
              <w:rPr>
                <w:rFonts w:hint="eastAsia" w:ascii="仿宋" w:hAnsi="仿宋" w:eastAsia="仿宋" w:cs="仿宋"/>
                <w:b w:val="0"/>
                <w:bCs w:val="0"/>
                <w:spacing w:val="6"/>
                <w:sz w:val="28"/>
                <w:szCs w:val="28"/>
              </w:rPr>
              <w:t>措施落</w:t>
            </w:r>
            <w:r>
              <w:rPr>
                <w:rFonts w:hint="eastAsia" w:ascii="仿宋" w:hAnsi="仿宋" w:eastAsia="仿宋" w:cs="仿宋"/>
                <w:b w:val="0"/>
                <w:bCs w:val="0"/>
                <w:spacing w:val="-10"/>
                <w:sz w:val="28"/>
                <w:szCs w:val="28"/>
              </w:rPr>
              <w:t>实。</w:t>
            </w:r>
          </w:p>
          <w:p w14:paraId="1E24B40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2.</w:t>
            </w:r>
            <w:r>
              <w:rPr>
                <w:rFonts w:hint="eastAsia" w:ascii="仿宋" w:hAnsi="仿宋" w:eastAsia="仿宋" w:cs="仿宋"/>
                <w:b w:val="0"/>
                <w:bCs w:val="0"/>
                <w:spacing w:val="7"/>
                <w:sz w:val="28"/>
                <w:szCs w:val="28"/>
              </w:rPr>
              <w:t>对参赛选手进行安全教育。</w:t>
            </w:r>
          </w:p>
          <w:p w14:paraId="1E16FB3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6"/>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3.</w:t>
            </w:r>
            <w:r>
              <w:rPr>
                <w:rFonts w:hint="eastAsia" w:ascii="仿宋" w:hAnsi="仿宋" w:eastAsia="仿宋" w:cs="仿宋"/>
                <w:b w:val="0"/>
                <w:bCs w:val="0"/>
                <w:spacing w:val="8"/>
                <w:sz w:val="28"/>
                <w:szCs w:val="28"/>
              </w:rPr>
              <w:t>注意食品安全与水的安全，关注天气状况，必</w:t>
            </w:r>
            <w:r>
              <w:rPr>
                <w:rFonts w:hint="eastAsia" w:ascii="仿宋" w:hAnsi="仿宋" w:eastAsia="仿宋" w:cs="仿宋"/>
                <w:b w:val="0"/>
                <w:bCs w:val="0"/>
                <w:spacing w:val="7"/>
                <w:sz w:val="28"/>
                <w:szCs w:val="28"/>
              </w:rPr>
              <w:t>要时备好雨</w:t>
            </w:r>
            <w:r>
              <w:rPr>
                <w:rFonts w:hint="eastAsia" w:ascii="仿宋" w:hAnsi="仿宋" w:eastAsia="仿宋" w:cs="仿宋"/>
                <w:b w:val="0"/>
                <w:bCs w:val="0"/>
                <w:spacing w:val="2"/>
                <w:sz w:val="28"/>
                <w:szCs w:val="28"/>
              </w:rPr>
              <w:t>伞或雨衣。</w:t>
            </w:r>
          </w:p>
          <w:p w14:paraId="5CA5917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4.</w:t>
            </w:r>
            <w:r>
              <w:rPr>
                <w:rFonts w:hint="eastAsia" w:ascii="仿宋" w:hAnsi="仿宋" w:eastAsia="仿宋" w:cs="仿宋"/>
                <w:b w:val="0"/>
                <w:bCs w:val="0"/>
                <w:spacing w:val="8"/>
                <w:sz w:val="28"/>
                <w:szCs w:val="28"/>
              </w:rPr>
              <w:t>赛场配有安保人员，禁止无关人员进入赛场。</w:t>
            </w:r>
          </w:p>
          <w:p w14:paraId="589A18E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3"/>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5.</w:t>
            </w:r>
            <w:r>
              <w:rPr>
                <w:rFonts w:hint="eastAsia" w:ascii="仿宋" w:hAnsi="仿宋" w:eastAsia="仿宋" w:cs="仿宋"/>
                <w:b w:val="0"/>
                <w:bCs w:val="0"/>
                <w:spacing w:val="8"/>
                <w:sz w:val="28"/>
                <w:szCs w:val="28"/>
              </w:rPr>
              <w:t>遭遇突发火灾时，现场第一发现人、防</w:t>
            </w:r>
            <w:r>
              <w:rPr>
                <w:rFonts w:hint="eastAsia" w:ascii="仿宋" w:hAnsi="仿宋" w:eastAsia="仿宋" w:cs="仿宋"/>
                <w:b w:val="0"/>
                <w:bCs w:val="0"/>
                <w:spacing w:val="7"/>
                <w:sz w:val="28"/>
                <w:szCs w:val="28"/>
              </w:rPr>
              <w:t>火责任区责任人应</w:t>
            </w:r>
            <w:r>
              <w:rPr>
                <w:rFonts w:hint="eastAsia" w:ascii="仿宋" w:hAnsi="仿宋" w:eastAsia="仿宋" w:cs="仿宋"/>
                <w:b w:val="0"/>
                <w:bCs w:val="0"/>
                <w:spacing w:val="6"/>
                <w:sz w:val="28"/>
                <w:szCs w:val="28"/>
              </w:rPr>
              <w:t>迅速向大赛安全防火委员会报告，</w:t>
            </w:r>
            <w:r>
              <w:rPr>
                <w:rFonts w:hint="eastAsia" w:ascii="仿宋" w:hAnsi="仿宋" w:eastAsia="仿宋" w:cs="仿宋"/>
                <w:b w:val="0"/>
                <w:bCs w:val="0"/>
                <w:spacing w:val="-77"/>
                <w:sz w:val="28"/>
                <w:szCs w:val="28"/>
              </w:rPr>
              <w:t xml:space="preserve"> </w:t>
            </w:r>
            <w:r>
              <w:rPr>
                <w:rFonts w:hint="eastAsia" w:ascii="仿宋" w:hAnsi="仿宋" w:eastAsia="仿宋" w:cs="仿宋"/>
                <w:b w:val="0"/>
                <w:bCs w:val="0"/>
                <w:spacing w:val="6"/>
                <w:sz w:val="28"/>
                <w:szCs w:val="28"/>
              </w:rPr>
              <w:t>向消防部门119报警。保障组</w:t>
            </w:r>
            <w:r>
              <w:rPr>
                <w:rFonts w:hint="eastAsia" w:ascii="仿宋" w:hAnsi="仿宋" w:eastAsia="仿宋" w:cs="仿宋"/>
                <w:b w:val="0"/>
                <w:bCs w:val="0"/>
                <w:spacing w:val="5"/>
                <w:sz w:val="28"/>
                <w:szCs w:val="28"/>
              </w:rPr>
              <w:t>第一时间向上级领导部门通报情况。通知应急处理小组在最快时间内到达事故现场，分楼层按照安全指示标记有序疏散人员，协</w:t>
            </w:r>
            <w:r>
              <w:rPr>
                <w:rFonts w:hint="eastAsia" w:ascii="仿宋" w:hAnsi="仿宋" w:eastAsia="仿宋" w:cs="仿宋"/>
                <w:b w:val="0"/>
                <w:bCs w:val="0"/>
                <w:spacing w:val="7"/>
                <w:sz w:val="28"/>
                <w:szCs w:val="28"/>
              </w:rPr>
              <w:t>助火场人员迅速有序逃生。</w:t>
            </w:r>
          </w:p>
          <w:p w14:paraId="5DAE4CD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9"/>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6.</w:t>
            </w:r>
            <w:r>
              <w:rPr>
                <w:rFonts w:hint="eastAsia" w:ascii="仿宋" w:hAnsi="仿宋" w:eastAsia="仿宋" w:cs="仿宋"/>
                <w:b w:val="0"/>
                <w:bCs w:val="0"/>
                <w:spacing w:val="8"/>
                <w:sz w:val="28"/>
                <w:szCs w:val="28"/>
              </w:rPr>
              <w:t>赛场指定区域配备救护车和医护人员以及相</w:t>
            </w:r>
            <w:r>
              <w:rPr>
                <w:rFonts w:hint="eastAsia" w:ascii="仿宋" w:hAnsi="仿宋" w:eastAsia="仿宋" w:cs="仿宋"/>
                <w:b w:val="0"/>
                <w:bCs w:val="0"/>
                <w:spacing w:val="7"/>
                <w:sz w:val="28"/>
                <w:szCs w:val="28"/>
              </w:rPr>
              <w:t>应的药品，现</w:t>
            </w:r>
            <w:r>
              <w:rPr>
                <w:rFonts w:hint="eastAsia" w:ascii="仿宋" w:hAnsi="仿宋" w:eastAsia="仿宋" w:cs="仿宋"/>
                <w:b w:val="0"/>
                <w:bCs w:val="0"/>
                <w:spacing w:val="2"/>
                <w:sz w:val="28"/>
                <w:szCs w:val="28"/>
              </w:rPr>
              <w:t>场不能处理的及时送120急救中心。</w:t>
            </w:r>
          </w:p>
          <w:p w14:paraId="2A83C45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firstLine="284" w:firstLineChars="1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二</w:t>
            </w:r>
            <w:r>
              <w:rPr>
                <w:rFonts w:hint="eastAsia" w:ascii="仿宋" w:hAnsi="仿宋" w:eastAsia="仿宋" w:cs="仿宋"/>
                <w:b w:val="0"/>
                <w:bCs w:val="0"/>
                <w:spacing w:val="2"/>
                <w:sz w:val="28"/>
                <w:szCs w:val="28"/>
              </w:rPr>
              <w:t>）赛事应急</w:t>
            </w:r>
          </w:p>
          <w:p w14:paraId="35F9F51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03"/>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1.</w:t>
            </w:r>
            <w:r>
              <w:rPr>
                <w:rFonts w:hint="eastAsia" w:ascii="仿宋" w:hAnsi="仿宋" w:eastAsia="仿宋" w:cs="仿宋"/>
                <w:b w:val="0"/>
                <w:bCs w:val="0"/>
                <w:spacing w:val="8"/>
                <w:sz w:val="28"/>
                <w:szCs w:val="28"/>
              </w:rPr>
              <w:t>物品耗材紧缺应急 对参赛选手备赛中客观上出现备</w:t>
            </w:r>
            <w:r>
              <w:rPr>
                <w:rFonts w:hint="eastAsia" w:ascii="仿宋" w:hAnsi="仿宋" w:eastAsia="仿宋" w:cs="仿宋"/>
                <w:b w:val="0"/>
                <w:bCs w:val="0"/>
                <w:spacing w:val="7"/>
                <w:sz w:val="28"/>
                <w:szCs w:val="28"/>
              </w:rPr>
              <w:t>赛物</w:t>
            </w:r>
            <w:r>
              <w:rPr>
                <w:rFonts w:hint="eastAsia" w:ascii="仿宋" w:hAnsi="仿宋" w:eastAsia="仿宋" w:cs="仿宋"/>
                <w:b w:val="0"/>
                <w:bCs w:val="0"/>
                <w:spacing w:val="4"/>
                <w:sz w:val="28"/>
                <w:szCs w:val="28"/>
              </w:rPr>
              <w:t>品数量不足或结构性缺失时，现场组工作人员需及时提</w:t>
            </w:r>
            <w:r>
              <w:rPr>
                <w:rFonts w:hint="eastAsia" w:ascii="仿宋" w:hAnsi="仿宋" w:eastAsia="仿宋" w:cs="仿宋"/>
                <w:b w:val="0"/>
                <w:bCs w:val="0"/>
                <w:spacing w:val="3"/>
                <w:sz w:val="28"/>
                <w:szCs w:val="28"/>
              </w:rPr>
              <w:t>供备用物</w:t>
            </w:r>
            <w:r>
              <w:rPr>
                <w:rFonts w:hint="eastAsia" w:ascii="仿宋" w:hAnsi="仿宋" w:eastAsia="仿宋" w:cs="仿宋"/>
                <w:b w:val="0"/>
                <w:bCs w:val="0"/>
                <w:spacing w:val="5"/>
                <w:sz w:val="28"/>
                <w:szCs w:val="28"/>
              </w:rPr>
              <w:t>品和耗材，保证选手备物所需。</w:t>
            </w:r>
          </w:p>
          <w:p w14:paraId="268AF03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1"/>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2.</w:t>
            </w:r>
            <w:r>
              <w:rPr>
                <w:rFonts w:hint="eastAsia" w:ascii="仿宋" w:hAnsi="仿宋" w:eastAsia="仿宋" w:cs="仿宋"/>
                <w:b w:val="0"/>
                <w:bCs w:val="0"/>
                <w:spacing w:val="8"/>
                <w:sz w:val="28"/>
                <w:szCs w:val="28"/>
              </w:rPr>
              <w:t>赛事过程出现问题应急 竞赛过程中出现的问题，如参赛</w:t>
            </w:r>
            <w:r>
              <w:rPr>
                <w:rFonts w:hint="eastAsia" w:ascii="仿宋" w:hAnsi="仿宋" w:eastAsia="仿宋" w:cs="仿宋"/>
                <w:b w:val="0"/>
                <w:bCs w:val="0"/>
                <w:spacing w:val="5"/>
                <w:sz w:val="28"/>
                <w:szCs w:val="28"/>
              </w:rPr>
              <w:t>选手使用设备的方法明显错误影响比赛正常进行、个人信息泄露等，由裁判组现场立即制止，报裁判长同意后</w:t>
            </w:r>
            <w:r>
              <w:rPr>
                <w:rFonts w:hint="eastAsia" w:ascii="仿宋" w:hAnsi="仿宋" w:eastAsia="仿宋" w:cs="仿宋"/>
                <w:b w:val="0"/>
                <w:bCs w:val="0"/>
                <w:spacing w:val="4"/>
                <w:sz w:val="28"/>
                <w:szCs w:val="28"/>
              </w:rPr>
              <w:t>终止参赛选手本操</w:t>
            </w:r>
            <w:r>
              <w:rPr>
                <w:rFonts w:hint="eastAsia" w:ascii="仿宋" w:hAnsi="仿宋" w:eastAsia="仿宋" w:cs="仿宋"/>
                <w:b w:val="0"/>
                <w:bCs w:val="0"/>
                <w:spacing w:val="3"/>
                <w:sz w:val="28"/>
                <w:szCs w:val="28"/>
              </w:rPr>
              <w:t>作项目比赛。</w:t>
            </w:r>
          </w:p>
          <w:p w14:paraId="5908D96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3.</w:t>
            </w:r>
            <w:r>
              <w:rPr>
                <w:rFonts w:hint="eastAsia" w:ascii="仿宋" w:hAnsi="仿宋" w:eastAsia="仿宋" w:cs="仿宋"/>
                <w:b w:val="0"/>
                <w:bCs w:val="0"/>
                <w:spacing w:val="8"/>
                <w:sz w:val="28"/>
                <w:szCs w:val="28"/>
              </w:rPr>
              <w:t>赛后出现问题应急 对参赛选手竞赛后出现的不正常现</w:t>
            </w:r>
            <w:r>
              <w:rPr>
                <w:rFonts w:hint="eastAsia" w:ascii="仿宋" w:hAnsi="仿宋" w:eastAsia="仿宋" w:cs="仿宋"/>
                <w:b w:val="0"/>
                <w:bCs w:val="0"/>
                <w:spacing w:val="5"/>
                <w:sz w:val="28"/>
                <w:szCs w:val="28"/>
              </w:rPr>
              <w:t>象，如精神颓废、情绪低落等，及时给予心理疏导，并告</w:t>
            </w:r>
            <w:r>
              <w:rPr>
                <w:rFonts w:hint="eastAsia" w:ascii="仿宋" w:hAnsi="仿宋" w:eastAsia="仿宋" w:cs="仿宋"/>
                <w:b w:val="0"/>
                <w:bCs w:val="0"/>
                <w:spacing w:val="4"/>
                <w:sz w:val="28"/>
                <w:szCs w:val="28"/>
              </w:rPr>
              <w:t>知领队</w:t>
            </w:r>
            <w:r>
              <w:rPr>
                <w:rFonts w:hint="eastAsia" w:ascii="仿宋" w:hAnsi="仿宋" w:eastAsia="仿宋" w:cs="仿宋"/>
                <w:b w:val="0"/>
                <w:bCs w:val="0"/>
                <w:spacing w:val="8"/>
                <w:sz w:val="28"/>
                <w:szCs w:val="28"/>
              </w:rPr>
              <w:t>及指导老师时刻关注，避免不必要的意外发生。</w:t>
            </w:r>
          </w:p>
          <w:p w14:paraId="5B870B5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r>
              <w:rPr>
                <w:rFonts w:hint="eastAsia" w:ascii="仿宋" w:hAnsi="仿宋" w:eastAsia="仿宋" w:cs="仿宋"/>
                <w:b w:val="0"/>
                <w:bCs w:val="0"/>
                <w:spacing w:val="6"/>
                <w:sz w:val="28"/>
                <w:szCs w:val="28"/>
                <w:lang w:val="en-US" w:eastAsia="zh-CN"/>
              </w:rPr>
              <w:t>4.</w:t>
            </w:r>
            <w:r>
              <w:rPr>
                <w:rFonts w:hint="eastAsia" w:ascii="仿宋" w:hAnsi="仿宋" w:eastAsia="仿宋" w:cs="仿宋"/>
                <w:b w:val="0"/>
                <w:bCs w:val="0"/>
                <w:spacing w:val="6"/>
                <w:sz w:val="28"/>
                <w:szCs w:val="28"/>
              </w:rPr>
              <w:t>其他方面</w:t>
            </w:r>
            <w:r>
              <w:rPr>
                <w:rFonts w:hint="eastAsia" w:ascii="仿宋" w:hAnsi="仿宋" w:eastAsia="仿宋" w:cs="仿宋"/>
                <w:b w:val="0"/>
                <w:bCs w:val="0"/>
                <w:spacing w:val="77"/>
                <w:sz w:val="28"/>
                <w:szCs w:val="28"/>
              </w:rPr>
              <w:t xml:space="preserve"> </w:t>
            </w:r>
            <w:r>
              <w:rPr>
                <w:rFonts w:hint="eastAsia" w:ascii="仿宋" w:hAnsi="仿宋" w:eastAsia="仿宋" w:cs="仿宋"/>
                <w:b w:val="0"/>
                <w:bCs w:val="0"/>
                <w:spacing w:val="6"/>
                <w:sz w:val="28"/>
                <w:szCs w:val="28"/>
              </w:rPr>
              <w:t>因停电、停水和非人为因素造成设备故障，经</w:t>
            </w:r>
            <w:r>
              <w:rPr>
                <w:rFonts w:hint="eastAsia" w:ascii="仿宋" w:hAnsi="仿宋" w:eastAsia="仿宋" w:cs="仿宋"/>
                <w:b w:val="0"/>
                <w:bCs w:val="0"/>
                <w:spacing w:val="-3"/>
                <w:sz w:val="28"/>
                <w:szCs w:val="28"/>
              </w:rPr>
              <w:t>裁判长确认后，参赛选手可暂停比赛，视解决情况所需时间长短，</w:t>
            </w:r>
            <w:r>
              <w:rPr>
                <w:rFonts w:hint="eastAsia" w:ascii="仿宋" w:hAnsi="仿宋" w:eastAsia="仿宋" w:cs="仿宋"/>
                <w:b w:val="0"/>
                <w:bCs w:val="0"/>
                <w:spacing w:val="7"/>
                <w:sz w:val="28"/>
                <w:szCs w:val="28"/>
              </w:rPr>
              <w:t>决定延续或调整比赛时间。</w:t>
            </w:r>
          </w:p>
          <w:p w14:paraId="015E04A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5C37B00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3CCE1D8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48D26B7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00650B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6854ABC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7CA8531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F6B3F1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D30997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1E8CE66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0A3271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071E2A2">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77CD0DC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31FC9BB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11073AA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40976D5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34E25F4C">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0B99E1F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3FA2C42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4761382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705B6F2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pacing w:val="7"/>
                <w:sz w:val="28"/>
                <w:szCs w:val="28"/>
              </w:rPr>
            </w:pPr>
          </w:p>
          <w:p w14:paraId="61F860A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b w:val="0"/>
                <w:bCs w:val="0"/>
                <w:spacing w:val="7"/>
                <w:sz w:val="28"/>
                <w:szCs w:val="28"/>
              </w:rPr>
            </w:pPr>
          </w:p>
        </w:tc>
      </w:tr>
    </w:tbl>
    <w:p w14:paraId="234B1875">
      <w:r>
        <w:br w:type="page"/>
      </w:r>
    </w:p>
    <w:p w14:paraId="6726343B">
      <w:pPr>
        <w:snapToGrid w:val="0"/>
        <w:spacing w:before="62" w:after="62" w:line="560" w:lineRule="exact"/>
        <w:ind w:firstLine="0" w:firstLineChars="0"/>
        <w:rPr>
          <w:sz w:val="30"/>
          <w:szCs w:val="30"/>
        </w:rPr>
      </w:pPr>
      <w:r>
        <w:rPr>
          <w:rFonts w:hint="eastAsia"/>
          <w:sz w:val="30"/>
          <w:szCs w:val="30"/>
        </w:rPr>
        <w:t>十四、竞赛须知</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14:paraId="60B2A4A5">
        <w:tc>
          <w:tcPr>
            <w:tcW w:w="8296" w:type="dxa"/>
          </w:tcPr>
          <w:p w14:paraId="3B03F18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8"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2"/>
                <w:sz w:val="28"/>
                <w:szCs w:val="28"/>
              </w:rPr>
              <w:t>（</w:t>
            </w:r>
            <w:r>
              <w:rPr>
                <w:rFonts w:hint="eastAsia" w:ascii="仿宋" w:hAnsi="仿宋" w:eastAsia="仿宋" w:cs="仿宋"/>
                <w:b w:val="0"/>
                <w:bCs w:val="0"/>
                <w:spacing w:val="2"/>
                <w:sz w:val="28"/>
                <w:szCs w:val="28"/>
                <w:lang w:val="en-US" w:eastAsia="zh-CN"/>
              </w:rPr>
              <w:t>一</w:t>
            </w:r>
            <w:r>
              <w:rPr>
                <w:rFonts w:hint="eastAsia" w:ascii="仿宋" w:hAnsi="仿宋" w:eastAsia="仿宋" w:cs="仿宋"/>
                <w:b w:val="0"/>
                <w:bCs w:val="0"/>
                <w:spacing w:val="2"/>
                <w:sz w:val="28"/>
                <w:szCs w:val="28"/>
              </w:rPr>
              <w:t>）参赛队须知</w:t>
            </w:r>
          </w:p>
          <w:p w14:paraId="6E6300B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53"/>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所有参赛选手、指导教师、领队的往返交通费、食</w:t>
            </w:r>
            <w:r>
              <w:rPr>
                <w:rFonts w:hint="eastAsia" w:ascii="仿宋" w:hAnsi="仿宋" w:eastAsia="仿宋" w:cs="仿宋"/>
                <w:b w:val="0"/>
                <w:bCs w:val="0"/>
                <w:spacing w:val="6"/>
                <w:sz w:val="28"/>
                <w:szCs w:val="28"/>
              </w:rPr>
              <w:t>宿费及保险费等参赛院校自理。</w:t>
            </w:r>
          </w:p>
          <w:p w14:paraId="0E2E17C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2.</w:t>
            </w:r>
            <w:r>
              <w:rPr>
                <w:rFonts w:hint="eastAsia" w:ascii="仿宋" w:hAnsi="仿宋" w:eastAsia="仿宋" w:cs="仿宋"/>
                <w:b w:val="0"/>
                <w:bCs w:val="0"/>
                <w:spacing w:val="8"/>
                <w:sz w:val="28"/>
                <w:szCs w:val="28"/>
              </w:rPr>
              <w:t>各参赛队由领队、指导教师和参赛选手组成，由各参赛校</w:t>
            </w:r>
            <w:r>
              <w:rPr>
                <w:rFonts w:hint="eastAsia" w:ascii="仿宋" w:hAnsi="仿宋" w:eastAsia="仿宋" w:cs="仿宋"/>
                <w:b w:val="0"/>
                <w:bCs w:val="0"/>
                <w:spacing w:val="5"/>
                <w:sz w:val="28"/>
                <w:szCs w:val="28"/>
              </w:rPr>
              <w:t>审核后推荐，领队负责组织本参赛队参加各项赛事活动，协调参赛队与赛项组织机构及承办院校的对接工作。领队应积极做好本参赛队的服务工作，引导和教育参赛指导教师和学生正确对待参赛工作，积极配合赛项组织机构和承办单位的工作。明确要求指</w:t>
            </w:r>
            <w:r>
              <w:rPr>
                <w:rFonts w:hint="eastAsia" w:ascii="仿宋" w:hAnsi="仿宋" w:eastAsia="仿宋" w:cs="仿宋"/>
                <w:b w:val="0"/>
                <w:bCs w:val="0"/>
                <w:spacing w:val="9"/>
                <w:sz w:val="28"/>
                <w:szCs w:val="28"/>
              </w:rPr>
              <w:t>导教师和参赛选手按制度规定的程序处理比赛过程中出现的争议问题，不得利用比赛相关的微信群、</w:t>
            </w:r>
            <w:r>
              <w:rPr>
                <w:rFonts w:hint="eastAsia" w:ascii="仿宋" w:hAnsi="仿宋" w:eastAsia="仿宋" w:cs="仿宋"/>
                <w:b w:val="0"/>
                <w:bCs w:val="0"/>
                <w:sz w:val="28"/>
                <w:szCs w:val="28"/>
              </w:rPr>
              <w:t>QQ</w:t>
            </w:r>
            <w:r>
              <w:rPr>
                <w:rFonts w:hint="eastAsia" w:ascii="仿宋" w:hAnsi="仿宋" w:eastAsia="仿宋" w:cs="仿宋"/>
                <w:b w:val="0"/>
                <w:bCs w:val="0"/>
                <w:spacing w:val="9"/>
                <w:sz w:val="28"/>
                <w:szCs w:val="28"/>
              </w:rPr>
              <w:t>群发表虚假信息和不</w:t>
            </w:r>
            <w:r>
              <w:rPr>
                <w:rFonts w:hint="eastAsia" w:ascii="仿宋" w:hAnsi="仿宋" w:eastAsia="仿宋" w:cs="仿宋"/>
                <w:b w:val="0"/>
                <w:bCs w:val="0"/>
                <w:spacing w:val="3"/>
                <w:sz w:val="28"/>
                <w:szCs w:val="28"/>
              </w:rPr>
              <w:t>当言论等。</w:t>
            </w:r>
          </w:p>
          <w:p w14:paraId="02E8933F">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7"/>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3.</w:t>
            </w:r>
            <w:r>
              <w:rPr>
                <w:rFonts w:hint="eastAsia" w:ascii="仿宋" w:hAnsi="仿宋" w:eastAsia="仿宋" w:cs="仿宋"/>
                <w:b w:val="0"/>
                <w:bCs w:val="0"/>
                <w:spacing w:val="8"/>
                <w:sz w:val="28"/>
                <w:szCs w:val="28"/>
              </w:rPr>
              <w:t>领队负责申诉工作。参赛队认为存在不符合竞赛规定的设备、工具、软件，有失公正的评判、奖励，以及工作人员的违规</w:t>
            </w:r>
            <w:r>
              <w:rPr>
                <w:rFonts w:hint="eastAsia" w:ascii="仿宋" w:hAnsi="仿宋" w:eastAsia="仿宋" w:cs="仿宋"/>
                <w:b w:val="0"/>
                <w:bCs w:val="0"/>
                <w:spacing w:val="9"/>
                <w:sz w:val="28"/>
                <w:szCs w:val="28"/>
              </w:rPr>
              <w:t>行为等情况时，须由领队在该赛项竞赛结束选手成绩公</w:t>
            </w:r>
            <w:r>
              <w:rPr>
                <w:rFonts w:hint="eastAsia" w:ascii="仿宋" w:hAnsi="仿宋" w:eastAsia="仿宋" w:cs="仿宋"/>
                <w:b w:val="0"/>
                <w:bCs w:val="0"/>
                <w:spacing w:val="8"/>
                <w:sz w:val="28"/>
                <w:szCs w:val="28"/>
              </w:rPr>
              <w:t>布2小时</w:t>
            </w:r>
            <w:r>
              <w:rPr>
                <w:rFonts w:hint="eastAsia" w:ascii="仿宋" w:hAnsi="仿宋" w:eastAsia="仿宋" w:cs="仿宋"/>
                <w:b w:val="0"/>
                <w:bCs w:val="0"/>
                <w:spacing w:val="2"/>
                <w:sz w:val="28"/>
                <w:szCs w:val="28"/>
              </w:rPr>
              <w:t>内，</w:t>
            </w:r>
            <w:r>
              <w:rPr>
                <w:rFonts w:hint="eastAsia" w:ascii="仿宋" w:hAnsi="仿宋" w:eastAsia="仿宋" w:cs="仿宋"/>
                <w:b w:val="0"/>
                <w:bCs w:val="0"/>
                <w:spacing w:val="-75"/>
                <w:sz w:val="28"/>
                <w:szCs w:val="28"/>
              </w:rPr>
              <w:t xml:space="preserve"> </w:t>
            </w:r>
            <w:r>
              <w:rPr>
                <w:rFonts w:hint="eastAsia" w:ascii="仿宋" w:hAnsi="仿宋" w:eastAsia="仿宋" w:cs="仿宋"/>
                <w:b w:val="0"/>
                <w:bCs w:val="0"/>
                <w:spacing w:val="2"/>
                <w:sz w:val="28"/>
                <w:szCs w:val="28"/>
              </w:rPr>
              <w:t>向赛项监督仲裁组提交书面申诉材料。</w:t>
            </w:r>
          </w:p>
          <w:p w14:paraId="6F35FDF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7"/>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4.</w:t>
            </w:r>
            <w:r>
              <w:rPr>
                <w:rFonts w:hint="eastAsia" w:ascii="仿宋" w:hAnsi="仿宋" w:eastAsia="仿宋" w:cs="仿宋"/>
                <w:b w:val="0"/>
                <w:bCs w:val="0"/>
                <w:spacing w:val="8"/>
                <w:sz w:val="28"/>
                <w:szCs w:val="28"/>
              </w:rPr>
              <w:t>参赛队领队、指导教师凭证件进入观摩室进行观摩。无证</w:t>
            </w:r>
            <w:r>
              <w:rPr>
                <w:rFonts w:hint="eastAsia" w:ascii="仿宋" w:hAnsi="仿宋" w:eastAsia="仿宋" w:cs="仿宋"/>
                <w:b w:val="0"/>
                <w:bCs w:val="0"/>
                <w:spacing w:val="3"/>
                <w:sz w:val="28"/>
                <w:szCs w:val="28"/>
              </w:rPr>
              <w:t>者不能观摩。</w:t>
            </w:r>
          </w:p>
          <w:p w14:paraId="49909BF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1"/>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6"/>
                <w:sz w:val="28"/>
                <w:szCs w:val="28"/>
                <w:lang w:val="en-US" w:eastAsia="zh-CN"/>
              </w:rPr>
              <w:t>5.</w:t>
            </w:r>
            <w:r>
              <w:rPr>
                <w:rFonts w:hint="eastAsia" w:ascii="仿宋" w:hAnsi="仿宋" w:eastAsia="仿宋" w:cs="仿宋"/>
                <w:b w:val="0"/>
                <w:bCs w:val="0"/>
                <w:spacing w:val="6"/>
                <w:sz w:val="28"/>
                <w:szCs w:val="28"/>
              </w:rPr>
              <w:t>熟悉赛场环节以参赛院校为单位由引领员引领选手进入，</w:t>
            </w:r>
            <w:r>
              <w:rPr>
                <w:rFonts w:hint="eastAsia" w:ascii="仿宋" w:hAnsi="仿宋" w:eastAsia="仿宋" w:cs="仿宋"/>
                <w:b w:val="0"/>
                <w:bCs w:val="0"/>
                <w:spacing w:val="8"/>
                <w:sz w:val="28"/>
                <w:szCs w:val="28"/>
              </w:rPr>
              <w:t>每参赛队陪同指导教师不得超过2名，其他人员不得陪同。参赛</w:t>
            </w:r>
            <w:r>
              <w:rPr>
                <w:rFonts w:hint="eastAsia" w:ascii="仿宋" w:hAnsi="仿宋" w:eastAsia="仿宋" w:cs="仿宋"/>
                <w:b w:val="0"/>
                <w:bCs w:val="0"/>
                <w:spacing w:val="8"/>
                <w:sz w:val="28"/>
                <w:szCs w:val="28"/>
                <w:lang w:eastAsia="zh-CN"/>
              </w:rPr>
              <w:t>队员</w:t>
            </w:r>
            <w:r>
              <w:rPr>
                <w:rFonts w:hint="eastAsia" w:ascii="仿宋" w:hAnsi="仿宋" w:eastAsia="仿宋" w:cs="仿宋"/>
                <w:b w:val="0"/>
                <w:bCs w:val="0"/>
                <w:spacing w:val="8"/>
                <w:sz w:val="28"/>
                <w:szCs w:val="28"/>
              </w:rPr>
              <w:t>不得携带手机、相机等摄像设备进入赛场区及观摩室拍摄。</w:t>
            </w:r>
          </w:p>
          <w:p w14:paraId="55B5BBB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286" w:firstLineChars="1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二</w:t>
            </w:r>
            <w:r>
              <w:rPr>
                <w:rFonts w:hint="eastAsia" w:ascii="仿宋" w:hAnsi="仿宋" w:eastAsia="仿宋" w:cs="仿宋"/>
                <w:b w:val="0"/>
                <w:bCs w:val="0"/>
                <w:spacing w:val="3"/>
                <w:sz w:val="28"/>
                <w:szCs w:val="28"/>
              </w:rPr>
              <w:t>）指导教师须知</w:t>
            </w:r>
          </w:p>
          <w:p w14:paraId="36C1D07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50"/>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指导教师必须是参赛选手所在学校的专兼职教师，</w:t>
            </w:r>
            <w:r>
              <w:rPr>
                <w:rFonts w:hint="eastAsia" w:ascii="仿宋" w:hAnsi="仿宋" w:eastAsia="仿宋" w:cs="仿宋"/>
                <w:b w:val="0"/>
                <w:bCs w:val="0"/>
                <w:spacing w:val="6"/>
                <w:sz w:val="28"/>
                <w:szCs w:val="28"/>
              </w:rPr>
              <w:t>每名选</w:t>
            </w:r>
            <w:r>
              <w:rPr>
                <w:rFonts w:hint="eastAsia" w:ascii="仿宋" w:hAnsi="仿宋" w:eastAsia="仿宋" w:cs="仿宋"/>
                <w:b w:val="0"/>
                <w:bCs w:val="0"/>
                <w:spacing w:val="8"/>
                <w:sz w:val="28"/>
                <w:szCs w:val="28"/>
              </w:rPr>
              <w:t>手限1名指导教师。指导教师一经确定原则上不得随意变更。</w:t>
            </w:r>
          </w:p>
          <w:p w14:paraId="44C2418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4"/>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2.</w:t>
            </w:r>
            <w:r>
              <w:rPr>
                <w:rFonts w:hint="eastAsia" w:ascii="仿宋" w:hAnsi="仿宋" w:eastAsia="仿宋" w:cs="仿宋"/>
                <w:b w:val="0"/>
                <w:bCs w:val="0"/>
                <w:spacing w:val="9"/>
                <w:sz w:val="28"/>
                <w:szCs w:val="28"/>
              </w:rPr>
              <w:t>指导教师应该根据专业教学计划和赛项规程合理制定训</w:t>
            </w:r>
            <w:r>
              <w:rPr>
                <w:rFonts w:hint="eastAsia" w:ascii="仿宋" w:hAnsi="仿宋" w:eastAsia="仿宋" w:cs="仿宋"/>
                <w:b w:val="0"/>
                <w:bCs w:val="0"/>
                <w:spacing w:val="5"/>
                <w:sz w:val="28"/>
                <w:szCs w:val="28"/>
              </w:rPr>
              <w:t>练方案，认真指导选手训练，培养选手的综合职业能力和良好的职业素养，克服功利化思想，避免为赛而学、以赛代学。比赛期</w:t>
            </w:r>
            <w:r>
              <w:rPr>
                <w:rFonts w:hint="eastAsia" w:ascii="仿宋" w:hAnsi="仿宋" w:eastAsia="仿宋" w:cs="仿宋"/>
                <w:b w:val="0"/>
                <w:bCs w:val="0"/>
                <w:spacing w:val="7"/>
                <w:sz w:val="28"/>
                <w:szCs w:val="28"/>
              </w:rPr>
              <w:t>间对参赛选手进行日常管理等。</w:t>
            </w:r>
          </w:p>
          <w:p w14:paraId="3AD718E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2"/>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3.</w:t>
            </w:r>
            <w:r>
              <w:rPr>
                <w:rFonts w:hint="eastAsia" w:ascii="仿宋" w:hAnsi="仿宋" w:eastAsia="仿宋" w:cs="仿宋"/>
                <w:b w:val="0"/>
                <w:bCs w:val="0"/>
                <w:spacing w:val="9"/>
                <w:sz w:val="28"/>
                <w:szCs w:val="28"/>
              </w:rPr>
              <w:t>指导教师应该根据赛项规程要求做好参赛选手保险</w:t>
            </w:r>
            <w:r>
              <w:rPr>
                <w:rFonts w:hint="eastAsia" w:ascii="仿宋" w:hAnsi="仿宋" w:eastAsia="仿宋" w:cs="仿宋"/>
                <w:b w:val="0"/>
                <w:bCs w:val="0"/>
                <w:spacing w:val="8"/>
                <w:sz w:val="28"/>
                <w:szCs w:val="28"/>
              </w:rPr>
              <w:t>办理</w:t>
            </w:r>
            <w:r>
              <w:rPr>
                <w:rFonts w:hint="eastAsia" w:ascii="仿宋" w:hAnsi="仿宋" w:eastAsia="仿宋" w:cs="仿宋"/>
                <w:b w:val="0"/>
                <w:bCs w:val="0"/>
                <w:spacing w:val="7"/>
                <w:sz w:val="28"/>
                <w:szCs w:val="28"/>
              </w:rPr>
              <w:t>工作，并积极做好选手的安全教育。</w:t>
            </w:r>
          </w:p>
          <w:p w14:paraId="00F861A0">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2"/>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4.</w:t>
            </w:r>
            <w:r>
              <w:rPr>
                <w:rFonts w:hint="eastAsia" w:ascii="仿宋" w:hAnsi="仿宋" w:eastAsia="仿宋" w:cs="仿宋"/>
                <w:b w:val="0"/>
                <w:bCs w:val="0"/>
                <w:spacing w:val="8"/>
                <w:sz w:val="28"/>
                <w:szCs w:val="28"/>
              </w:rPr>
              <w:t>指导教师参加赛项观摩活动，不得违反赛项规定进入赛场</w:t>
            </w:r>
            <w:r>
              <w:rPr>
                <w:rFonts w:hint="eastAsia" w:ascii="仿宋" w:hAnsi="仿宋" w:eastAsia="仿宋" w:cs="仿宋"/>
                <w:b w:val="0"/>
                <w:bCs w:val="0"/>
                <w:spacing w:val="5"/>
                <w:sz w:val="28"/>
                <w:szCs w:val="28"/>
              </w:rPr>
              <w:t>干扰比赛正常进行。</w:t>
            </w:r>
          </w:p>
          <w:p w14:paraId="11E53F4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6"/>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5.</w:t>
            </w:r>
            <w:r>
              <w:rPr>
                <w:rFonts w:hint="eastAsia" w:ascii="仿宋" w:hAnsi="仿宋" w:eastAsia="仿宋" w:cs="仿宋"/>
                <w:b w:val="0"/>
                <w:bCs w:val="0"/>
                <w:spacing w:val="8"/>
                <w:sz w:val="28"/>
                <w:szCs w:val="28"/>
              </w:rPr>
              <w:t>指导教师应自觉遵守大赛各项制度，尊重</w:t>
            </w:r>
            <w:r>
              <w:rPr>
                <w:rFonts w:hint="eastAsia" w:ascii="仿宋" w:hAnsi="仿宋" w:eastAsia="仿宋" w:cs="仿宋"/>
                <w:b w:val="0"/>
                <w:bCs w:val="0"/>
                <w:spacing w:val="7"/>
                <w:sz w:val="28"/>
                <w:szCs w:val="28"/>
              </w:rPr>
              <w:t>专家、裁判、监</w:t>
            </w:r>
            <w:r>
              <w:rPr>
                <w:rFonts w:hint="eastAsia" w:ascii="仿宋" w:hAnsi="仿宋" w:eastAsia="仿宋" w:cs="仿宋"/>
                <w:b w:val="0"/>
                <w:bCs w:val="0"/>
                <w:spacing w:val="5"/>
                <w:sz w:val="28"/>
                <w:szCs w:val="28"/>
              </w:rPr>
              <w:t>督仲裁及赛项承办单位工作人员。要引导和教育参赛选手</w:t>
            </w:r>
            <w:r>
              <w:rPr>
                <w:rFonts w:hint="eastAsia" w:ascii="仿宋" w:hAnsi="仿宋" w:eastAsia="仿宋" w:cs="仿宋"/>
                <w:b w:val="0"/>
                <w:bCs w:val="0"/>
                <w:spacing w:val="4"/>
                <w:sz w:val="28"/>
                <w:szCs w:val="28"/>
              </w:rPr>
              <w:t>对于认</w:t>
            </w:r>
            <w:r>
              <w:rPr>
                <w:rFonts w:hint="eastAsia" w:ascii="仿宋" w:hAnsi="仿宋" w:eastAsia="仿宋" w:cs="仿宋"/>
                <w:b w:val="0"/>
                <w:bCs w:val="0"/>
                <w:spacing w:val="5"/>
                <w:sz w:val="28"/>
                <w:szCs w:val="28"/>
              </w:rPr>
              <w:t>为有影响个人比赛成绩的裁判行为或设备故障，按照赛项</w:t>
            </w:r>
            <w:r>
              <w:rPr>
                <w:rFonts w:hint="eastAsia" w:ascii="仿宋" w:hAnsi="仿宋" w:eastAsia="仿宋" w:cs="仿宋"/>
                <w:b w:val="0"/>
                <w:bCs w:val="0"/>
                <w:spacing w:val="4"/>
                <w:sz w:val="28"/>
                <w:szCs w:val="28"/>
              </w:rPr>
              <w:t>指南规</w:t>
            </w:r>
            <w:r>
              <w:rPr>
                <w:rFonts w:hint="eastAsia" w:ascii="仿宋" w:hAnsi="仿宋" w:eastAsia="仿宋" w:cs="仿宋"/>
                <w:b w:val="0"/>
                <w:bCs w:val="0"/>
                <w:spacing w:val="9"/>
                <w:sz w:val="28"/>
                <w:szCs w:val="28"/>
              </w:rPr>
              <w:t>定和大赛制度进行申诉，不得在网络、微信群、</w:t>
            </w:r>
            <w:r>
              <w:rPr>
                <w:rFonts w:hint="eastAsia" w:ascii="仿宋" w:hAnsi="仿宋" w:eastAsia="仿宋" w:cs="仿宋"/>
                <w:b w:val="0"/>
                <w:bCs w:val="0"/>
                <w:sz w:val="28"/>
                <w:szCs w:val="28"/>
              </w:rPr>
              <w:t>QQ</w:t>
            </w:r>
            <w:r>
              <w:rPr>
                <w:rFonts w:hint="eastAsia" w:ascii="仿宋" w:hAnsi="仿宋" w:eastAsia="仿宋" w:cs="仿宋"/>
                <w:b w:val="0"/>
                <w:bCs w:val="0"/>
                <w:spacing w:val="9"/>
                <w:sz w:val="28"/>
                <w:szCs w:val="28"/>
              </w:rPr>
              <w:t>群等各种媒</w:t>
            </w:r>
            <w:r>
              <w:rPr>
                <w:rFonts w:hint="eastAsia" w:ascii="仿宋" w:hAnsi="仿宋" w:eastAsia="仿宋" w:cs="仿宋"/>
                <w:b w:val="0"/>
                <w:bCs w:val="0"/>
                <w:spacing w:val="5"/>
                <w:sz w:val="28"/>
                <w:szCs w:val="28"/>
              </w:rPr>
              <w:t>体发表、传播有待核实信息和过激言论。对比赛过程中的争议问</w:t>
            </w:r>
            <w:r>
              <w:rPr>
                <w:rFonts w:hint="eastAsia" w:ascii="仿宋" w:hAnsi="仿宋" w:eastAsia="仿宋" w:cs="仿宋"/>
                <w:b w:val="0"/>
                <w:bCs w:val="0"/>
                <w:spacing w:val="2"/>
                <w:sz w:val="28"/>
                <w:szCs w:val="28"/>
              </w:rPr>
              <w:t xml:space="preserve"> </w:t>
            </w:r>
            <w:r>
              <w:rPr>
                <w:rFonts w:hint="eastAsia" w:ascii="仿宋" w:hAnsi="仿宋" w:eastAsia="仿宋" w:cs="仿宋"/>
                <w:b w:val="0"/>
                <w:bCs w:val="0"/>
                <w:spacing w:val="8"/>
                <w:sz w:val="28"/>
                <w:szCs w:val="28"/>
              </w:rPr>
              <w:t>题，要按大赛制度规定程序处理，不得采取过激行为。</w:t>
            </w:r>
          </w:p>
          <w:p w14:paraId="75180EE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286" w:firstLineChars="1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三</w:t>
            </w:r>
            <w:r>
              <w:rPr>
                <w:rFonts w:hint="eastAsia" w:ascii="仿宋" w:hAnsi="仿宋" w:eastAsia="仿宋" w:cs="仿宋"/>
                <w:b w:val="0"/>
                <w:bCs w:val="0"/>
                <w:spacing w:val="3"/>
                <w:sz w:val="28"/>
                <w:szCs w:val="28"/>
              </w:rPr>
              <w:t>）参赛选手须知</w:t>
            </w:r>
          </w:p>
          <w:p w14:paraId="2E4D19A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52"/>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参赛选手应该文明参赛，注意仪表仪容，服从裁判</w:t>
            </w:r>
            <w:r>
              <w:rPr>
                <w:rFonts w:hint="eastAsia" w:ascii="仿宋" w:hAnsi="仿宋" w:eastAsia="仿宋" w:cs="仿宋"/>
                <w:b w:val="0"/>
                <w:bCs w:val="0"/>
                <w:spacing w:val="6"/>
                <w:sz w:val="28"/>
                <w:szCs w:val="28"/>
              </w:rPr>
              <w:t>统一指</w:t>
            </w:r>
            <w:r>
              <w:rPr>
                <w:rFonts w:hint="eastAsia" w:ascii="仿宋" w:hAnsi="仿宋" w:eastAsia="仿宋" w:cs="仿宋"/>
                <w:b w:val="0"/>
                <w:bCs w:val="0"/>
                <w:spacing w:val="5"/>
                <w:sz w:val="28"/>
                <w:szCs w:val="28"/>
              </w:rPr>
              <w:t>挥，尊重赛场工作人员，自觉维护赛场秩序，遵守比赛纪律。如</w:t>
            </w:r>
            <w:r>
              <w:rPr>
                <w:rFonts w:hint="eastAsia" w:ascii="仿宋" w:hAnsi="仿宋" w:eastAsia="仿宋" w:cs="仿宋"/>
                <w:b w:val="0"/>
                <w:bCs w:val="0"/>
                <w:spacing w:val="8"/>
                <w:sz w:val="28"/>
                <w:szCs w:val="28"/>
              </w:rPr>
              <w:t>参赛选手因对裁判不服从而停止比赛，则以弃权处理。</w:t>
            </w:r>
          </w:p>
          <w:p w14:paraId="448D2CD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2.</w:t>
            </w:r>
            <w:r>
              <w:rPr>
                <w:rFonts w:hint="eastAsia" w:ascii="仿宋" w:hAnsi="仿宋" w:eastAsia="仿宋" w:cs="仿宋"/>
                <w:b w:val="0"/>
                <w:bCs w:val="0"/>
                <w:spacing w:val="8"/>
                <w:sz w:val="28"/>
                <w:szCs w:val="28"/>
              </w:rPr>
              <w:t>参赛选手须严格遵守竞赛规程规定的安全操作流程，防止</w:t>
            </w:r>
            <w:r>
              <w:rPr>
                <w:rFonts w:hint="eastAsia" w:ascii="仿宋" w:hAnsi="仿宋" w:eastAsia="仿宋" w:cs="仿宋"/>
                <w:b w:val="0"/>
                <w:bCs w:val="0"/>
                <w:spacing w:val="4"/>
                <w:sz w:val="28"/>
                <w:szCs w:val="28"/>
              </w:rPr>
              <w:t>发生安全事故。</w:t>
            </w:r>
          </w:p>
          <w:p w14:paraId="6BEE2CA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3.</w:t>
            </w:r>
            <w:r>
              <w:rPr>
                <w:rFonts w:hint="eastAsia" w:ascii="仿宋" w:hAnsi="仿宋" w:eastAsia="仿宋" w:cs="仿宋"/>
                <w:b w:val="0"/>
                <w:bCs w:val="0"/>
                <w:spacing w:val="8"/>
                <w:sz w:val="28"/>
                <w:szCs w:val="28"/>
              </w:rPr>
              <w:t>参赛选手应该爱护赛场使用的设备、仪器等，</w:t>
            </w:r>
            <w:r>
              <w:rPr>
                <w:rFonts w:hint="eastAsia" w:ascii="仿宋" w:hAnsi="仿宋" w:eastAsia="仿宋" w:cs="仿宋"/>
                <w:b w:val="0"/>
                <w:bCs w:val="0"/>
                <w:spacing w:val="7"/>
                <w:sz w:val="28"/>
                <w:szCs w:val="28"/>
              </w:rPr>
              <w:t>不得人为损坏比赛所使用的仪器设备。</w:t>
            </w:r>
          </w:p>
          <w:p w14:paraId="276C7796">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8"/>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4.</w:t>
            </w:r>
            <w:r>
              <w:rPr>
                <w:rFonts w:hint="eastAsia" w:ascii="仿宋" w:hAnsi="仿宋" w:eastAsia="仿宋" w:cs="仿宋"/>
                <w:b w:val="0"/>
                <w:bCs w:val="0"/>
                <w:spacing w:val="8"/>
                <w:sz w:val="28"/>
                <w:szCs w:val="28"/>
              </w:rPr>
              <w:t>参赛选手须严格按照规定时间进入候赛区和比赛场地，不</w:t>
            </w:r>
            <w:r>
              <w:rPr>
                <w:rFonts w:hint="eastAsia" w:ascii="仿宋" w:hAnsi="仿宋" w:eastAsia="仿宋" w:cs="仿宋"/>
                <w:b w:val="0"/>
                <w:bCs w:val="0"/>
                <w:spacing w:val="5"/>
                <w:sz w:val="28"/>
                <w:szCs w:val="28"/>
              </w:rPr>
              <w:t>允许携带任何竞赛规程禁止使用的电子产品及通讯工具，以及其它与竞赛有关的资料和书籍，不得以任何方式泄露参赛院校、选</w:t>
            </w:r>
            <w:r>
              <w:rPr>
                <w:rFonts w:hint="eastAsia" w:ascii="仿宋" w:hAnsi="仿宋" w:eastAsia="仿宋" w:cs="仿宋"/>
                <w:b w:val="0"/>
                <w:bCs w:val="0"/>
                <w:spacing w:val="7"/>
                <w:sz w:val="28"/>
                <w:szCs w:val="28"/>
              </w:rPr>
              <w:t>手姓名等涉及竞赛场上应该保密的信息。</w:t>
            </w:r>
          </w:p>
          <w:p w14:paraId="5878398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0"/>
              <w:textAlignment w:val="auto"/>
              <w:rPr>
                <w:rFonts w:hint="eastAsia" w:ascii="仿宋" w:hAnsi="仿宋" w:eastAsia="仿宋" w:cs="仿宋"/>
                <w:b w:val="0"/>
                <w:bCs w:val="0"/>
                <w:sz w:val="28"/>
                <w:szCs w:val="28"/>
              </w:rPr>
            </w:pPr>
            <w:r>
              <w:rPr>
                <w:rFonts w:hint="eastAsia" w:ascii="仿宋" w:hAnsi="仿宋" w:eastAsia="仿宋" w:cs="仿宋"/>
                <w:b w:val="0"/>
                <w:bCs w:val="0"/>
                <w:spacing w:val="9"/>
                <w:sz w:val="28"/>
                <w:szCs w:val="28"/>
                <w:lang w:val="en-US" w:eastAsia="zh-CN"/>
              </w:rPr>
              <w:t>5.</w:t>
            </w:r>
            <w:r>
              <w:rPr>
                <w:rFonts w:hint="eastAsia" w:ascii="仿宋" w:hAnsi="仿宋" w:eastAsia="仿宋" w:cs="仿宋"/>
                <w:b w:val="0"/>
                <w:bCs w:val="0"/>
                <w:spacing w:val="9"/>
                <w:sz w:val="28"/>
                <w:szCs w:val="28"/>
              </w:rPr>
              <w:t>参赛选手对于认为有影响个人比赛成绩的裁判</w:t>
            </w:r>
            <w:r>
              <w:rPr>
                <w:rFonts w:hint="eastAsia" w:ascii="仿宋" w:hAnsi="仿宋" w:eastAsia="仿宋" w:cs="仿宋"/>
                <w:b w:val="0"/>
                <w:bCs w:val="0"/>
                <w:spacing w:val="8"/>
                <w:sz w:val="28"/>
                <w:szCs w:val="28"/>
              </w:rPr>
              <w:t>行为或设</w:t>
            </w:r>
            <w:r>
              <w:rPr>
                <w:rFonts w:hint="eastAsia" w:ascii="仿宋" w:hAnsi="仿宋" w:eastAsia="仿宋" w:cs="仿宋"/>
                <w:b w:val="0"/>
                <w:bCs w:val="0"/>
                <w:spacing w:val="-2"/>
                <w:sz w:val="28"/>
                <w:szCs w:val="28"/>
              </w:rPr>
              <w:t>备故障等，应向指导老师反映，由领队按大赛制度规定进行申诉。</w:t>
            </w:r>
            <w:r>
              <w:rPr>
                <w:rFonts w:hint="eastAsia" w:ascii="仿宋" w:hAnsi="仿宋" w:eastAsia="仿宋" w:cs="仿宋"/>
                <w:b w:val="0"/>
                <w:bCs w:val="0"/>
                <w:spacing w:val="9"/>
                <w:sz w:val="28"/>
                <w:szCs w:val="28"/>
              </w:rPr>
              <w:t>参赛选手不得利用比赛相关微信群、</w:t>
            </w:r>
            <w:r>
              <w:rPr>
                <w:rFonts w:hint="eastAsia" w:ascii="仿宋" w:hAnsi="仿宋" w:eastAsia="仿宋" w:cs="仿宋"/>
                <w:b w:val="0"/>
                <w:bCs w:val="0"/>
                <w:sz w:val="28"/>
                <w:szCs w:val="28"/>
              </w:rPr>
              <w:t>QQ</w:t>
            </w:r>
            <w:r>
              <w:rPr>
                <w:rFonts w:hint="eastAsia" w:ascii="仿宋" w:hAnsi="仿宋" w:eastAsia="仿宋" w:cs="仿宋"/>
                <w:b w:val="0"/>
                <w:bCs w:val="0"/>
                <w:spacing w:val="9"/>
                <w:sz w:val="28"/>
                <w:szCs w:val="28"/>
              </w:rPr>
              <w:t>群发表虚假信息和不当</w:t>
            </w:r>
            <w:r>
              <w:rPr>
                <w:rFonts w:hint="eastAsia" w:ascii="仿宋" w:hAnsi="仿宋" w:eastAsia="仿宋" w:cs="仿宋"/>
                <w:b w:val="0"/>
                <w:bCs w:val="0"/>
                <w:spacing w:val="-2"/>
                <w:sz w:val="28"/>
                <w:szCs w:val="28"/>
              </w:rPr>
              <w:t>言论。</w:t>
            </w:r>
          </w:p>
          <w:p w14:paraId="15FCE29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9"/>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6.</w:t>
            </w:r>
            <w:r>
              <w:rPr>
                <w:rFonts w:hint="eastAsia" w:ascii="仿宋" w:hAnsi="仿宋" w:eastAsia="仿宋" w:cs="仿宋"/>
                <w:b w:val="0"/>
                <w:bCs w:val="0"/>
                <w:spacing w:val="8"/>
                <w:sz w:val="28"/>
                <w:szCs w:val="28"/>
              </w:rPr>
              <w:t>参赛选手按照大赛要求规范着装进入赛场，</w:t>
            </w:r>
            <w:r>
              <w:rPr>
                <w:rFonts w:hint="eastAsia" w:ascii="仿宋" w:hAnsi="仿宋" w:eastAsia="仿宋" w:cs="仿宋"/>
                <w:b w:val="0"/>
                <w:bCs w:val="0"/>
                <w:spacing w:val="7"/>
                <w:sz w:val="28"/>
                <w:szCs w:val="28"/>
              </w:rPr>
              <w:t>不得在参赛服</w:t>
            </w:r>
            <w:r>
              <w:rPr>
                <w:rFonts w:hint="eastAsia" w:ascii="仿宋" w:hAnsi="仿宋" w:eastAsia="仿宋" w:cs="仿宋"/>
                <w:b w:val="0"/>
                <w:bCs w:val="0"/>
                <w:spacing w:val="5"/>
                <w:sz w:val="28"/>
                <w:szCs w:val="28"/>
              </w:rPr>
              <w:t>饰上作任何标识。不得携带其它任何物品，违规者取消本次比赛</w:t>
            </w:r>
            <w:r>
              <w:rPr>
                <w:rFonts w:hint="eastAsia" w:ascii="仿宋" w:hAnsi="仿宋" w:eastAsia="仿宋" w:cs="仿宋"/>
                <w:b w:val="0"/>
                <w:bCs w:val="0"/>
                <w:spacing w:val="-2"/>
                <w:sz w:val="28"/>
                <w:szCs w:val="28"/>
              </w:rPr>
              <w:t>成绩。</w:t>
            </w:r>
          </w:p>
          <w:p w14:paraId="32BEBE7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8"/>
                <w:sz w:val="28"/>
                <w:szCs w:val="28"/>
                <w:lang w:val="en-US" w:eastAsia="zh-CN"/>
              </w:rPr>
              <w:t>7.</w:t>
            </w:r>
            <w:r>
              <w:rPr>
                <w:rFonts w:hint="eastAsia" w:ascii="仿宋" w:hAnsi="仿宋" w:eastAsia="仿宋" w:cs="仿宋"/>
                <w:b w:val="0"/>
                <w:bCs w:val="0"/>
                <w:spacing w:val="8"/>
                <w:sz w:val="28"/>
                <w:szCs w:val="28"/>
              </w:rPr>
              <w:t>参赛选手必须持本人身份证原件、学生证、参赛</w:t>
            </w:r>
            <w:r>
              <w:rPr>
                <w:rFonts w:hint="eastAsia" w:ascii="仿宋" w:hAnsi="仿宋" w:eastAsia="仿宋" w:cs="仿宋"/>
                <w:b w:val="0"/>
                <w:bCs w:val="0"/>
                <w:spacing w:val="7"/>
                <w:sz w:val="28"/>
                <w:szCs w:val="28"/>
              </w:rPr>
              <w:t>证和报名</w:t>
            </w:r>
            <w:r>
              <w:rPr>
                <w:rFonts w:hint="eastAsia" w:ascii="仿宋" w:hAnsi="仿宋" w:eastAsia="仿宋" w:cs="仿宋"/>
                <w:b w:val="0"/>
                <w:bCs w:val="0"/>
                <w:spacing w:val="5"/>
                <w:sz w:val="28"/>
                <w:szCs w:val="28"/>
              </w:rPr>
              <w:t>表（需加盖学校公章）参加比赛。参赛选手在赛前通过抽签决定比赛次序和赛室。参赛选手必须自备护士鞋、头花、表，并且严</w:t>
            </w:r>
            <w:r>
              <w:rPr>
                <w:rFonts w:hint="eastAsia" w:ascii="仿宋" w:hAnsi="仿宋" w:eastAsia="仿宋" w:cs="仿宋"/>
                <w:b w:val="0"/>
                <w:bCs w:val="0"/>
                <w:spacing w:val="8"/>
                <w:sz w:val="28"/>
                <w:szCs w:val="28"/>
              </w:rPr>
              <w:t>格遵守比赛规程，接受裁判员和工作人员监督。</w:t>
            </w:r>
          </w:p>
          <w:p w14:paraId="728C5FB2">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2"/>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8.</w:t>
            </w:r>
            <w:r>
              <w:rPr>
                <w:rFonts w:hint="eastAsia" w:ascii="仿宋" w:hAnsi="仿宋" w:eastAsia="仿宋" w:cs="仿宋"/>
                <w:b w:val="0"/>
                <w:bCs w:val="0"/>
                <w:spacing w:val="7"/>
                <w:sz w:val="28"/>
                <w:szCs w:val="28"/>
              </w:rPr>
              <w:t>参赛选手竞赛开始、终止时间由工作人员记录在案；比赛</w:t>
            </w:r>
            <w:r>
              <w:rPr>
                <w:rFonts w:hint="eastAsia" w:ascii="仿宋" w:hAnsi="仿宋" w:eastAsia="仿宋" w:cs="仿宋"/>
                <w:b w:val="0"/>
                <w:bCs w:val="0"/>
                <w:spacing w:val="5"/>
                <w:sz w:val="28"/>
                <w:szCs w:val="28"/>
              </w:rPr>
              <w:t>时间到，选手停止撰写或实操，按照要求离开竞赛区域。参赛选</w:t>
            </w:r>
            <w:r>
              <w:rPr>
                <w:rFonts w:hint="eastAsia" w:ascii="仿宋" w:hAnsi="仿宋" w:eastAsia="仿宋" w:cs="仿宋"/>
                <w:b w:val="0"/>
                <w:bCs w:val="0"/>
                <w:spacing w:val="8"/>
                <w:sz w:val="28"/>
                <w:szCs w:val="28"/>
              </w:rPr>
              <w:t>手提前结束竞赛并示意后，不得再进行任何操作。</w:t>
            </w:r>
          </w:p>
          <w:p w14:paraId="22B5667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72"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w:t>
            </w:r>
            <w:r>
              <w:rPr>
                <w:rFonts w:hint="eastAsia" w:ascii="仿宋" w:hAnsi="仿宋" w:eastAsia="仿宋" w:cs="仿宋"/>
                <w:b w:val="0"/>
                <w:bCs w:val="0"/>
                <w:spacing w:val="3"/>
                <w:sz w:val="28"/>
                <w:szCs w:val="28"/>
                <w:lang w:val="en-US" w:eastAsia="zh-CN"/>
              </w:rPr>
              <w:t>四</w:t>
            </w:r>
            <w:r>
              <w:rPr>
                <w:rFonts w:hint="eastAsia" w:ascii="仿宋" w:hAnsi="仿宋" w:eastAsia="仿宋" w:cs="仿宋"/>
                <w:b w:val="0"/>
                <w:bCs w:val="0"/>
                <w:spacing w:val="3"/>
                <w:sz w:val="28"/>
                <w:szCs w:val="28"/>
              </w:rPr>
              <w:t>）工作人员须知</w:t>
            </w:r>
          </w:p>
          <w:p w14:paraId="7005B5C3">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2"/>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1.</w:t>
            </w:r>
            <w:r>
              <w:rPr>
                <w:rFonts w:hint="eastAsia" w:ascii="仿宋" w:hAnsi="仿宋" w:eastAsia="仿宋" w:cs="仿宋"/>
                <w:b w:val="0"/>
                <w:bCs w:val="0"/>
                <w:spacing w:val="7"/>
                <w:sz w:val="28"/>
                <w:szCs w:val="28"/>
              </w:rPr>
              <w:t>赛场各类工作人员必须遵守工作规范，统一佩戴由</w:t>
            </w:r>
            <w:r>
              <w:rPr>
                <w:rFonts w:hint="eastAsia" w:ascii="仿宋" w:hAnsi="仿宋" w:eastAsia="仿宋" w:cs="仿宋"/>
                <w:b w:val="0"/>
                <w:bCs w:val="0"/>
                <w:spacing w:val="6"/>
                <w:sz w:val="28"/>
                <w:szCs w:val="28"/>
              </w:rPr>
              <w:t>赛项执</w:t>
            </w:r>
            <w:r>
              <w:rPr>
                <w:rFonts w:hint="eastAsia" w:ascii="仿宋" w:hAnsi="仿宋" w:eastAsia="仿宋" w:cs="仿宋"/>
                <w:b w:val="0"/>
                <w:bCs w:val="0"/>
                <w:spacing w:val="8"/>
                <w:sz w:val="28"/>
                <w:szCs w:val="28"/>
              </w:rPr>
              <w:t>委会印制的相应证件，着装整齐，进入工作岗位。</w:t>
            </w:r>
          </w:p>
          <w:p w14:paraId="1900DA5E">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6"/>
              <w:textAlignment w:val="auto"/>
              <w:rPr>
                <w:rFonts w:hint="eastAsia" w:ascii="仿宋" w:hAnsi="仿宋" w:eastAsia="仿宋" w:cs="仿宋"/>
                <w:b w:val="0"/>
                <w:bCs w:val="0"/>
                <w:sz w:val="28"/>
                <w:szCs w:val="28"/>
              </w:rPr>
            </w:pPr>
            <w:r>
              <w:rPr>
                <w:rFonts w:hint="eastAsia" w:ascii="仿宋" w:hAnsi="仿宋" w:eastAsia="仿宋" w:cs="仿宋"/>
                <w:b w:val="0"/>
                <w:bCs w:val="0"/>
                <w:spacing w:val="7"/>
                <w:sz w:val="28"/>
                <w:szCs w:val="28"/>
                <w:lang w:val="en-US" w:eastAsia="zh-CN"/>
              </w:rPr>
              <w:t>2.</w:t>
            </w:r>
            <w:r>
              <w:rPr>
                <w:rFonts w:hint="eastAsia" w:ascii="仿宋" w:hAnsi="仿宋" w:eastAsia="仿宋" w:cs="仿宋"/>
                <w:b w:val="0"/>
                <w:bCs w:val="0"/>
                <w:spacing w:val="7"/>
                <w:sz w:val="28"/>
                <w:szCs w:val="28"/>
              </w:rPr>
              <w:t>除赛项执委会成员、专家组成员、现场裁</w:t>
            </w:r>
            <w:r>
              <w:rPr>
                <w:rFonts w:hint="eastAsia" w:ascii="仿宋" w:hAnsi="仿宋" w:eastAsia="仿宋" w:cs="仿宋"/>
                <w:b w:val="0"/>
                <w:bCs w:val="0"/>
                <w:spacing w:val="6"/>
                <w:sz w:val="28"/>
                <w:szCs w:val="28"/>
              </w:rPr>
              <w:t>判、赛场配备的</w:t>
            </w:r>
            <w:r>
              <w:rPr>
                <w:rFonts w:hint="eastAsia" w:ascii="仿宋" w:hAnsi="仿宋" w:eastAsia="仿宋" w:cs="仿宋"/>
                <w:b w:val="0"/>
                <w:bCs w:val="0"/>
                <w:spacing w:val="8"/>
                <w:sz w:val="28"/>
                <w:szCs w:val="28"/>
              </w:rPr>
              <w:t>工作人员外，其他的工作人员不得随意进入比赛赛场。</w:t>
            </w:r>
          </w:p>
          <w:p w14:paraId="53B8AB75">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r>
              <w:rPr>
                <w:rFonts w:hint="eastAsia" w:ascii="仿宋" w:hAnsi="仿宋" w:eastAsia="仿宋" w:cs="仿宋"/>
                <w:b w:val="0"/>
                <w:bCs w:val="0"/>
                <w:spacing w:val="8"/>
                <w:sz w:val="28"/>
                <w:szCs w:val="28"/>
                <w:lang w:val="en-US" w:eastAsia="zh-CN"/>
              </w:rPr>
              <w:t>3.</w:t>
            </w:r>
            <w:r>
              <w:rPr>
                <w:rFonts w:hint="eastAsia" w:ascii="仿宋" w:hAnsi="仿宋" w:eastAsia="仿宋" w:cs="仿宋"/>
                <w:b w:val="0"/>
                <w:bCs w:val="0"/>
                <w:spacing w:val="8"/>
                <w:sz w:val="28"/>
                <w:szCs w:val="28"/>
              </w:rPr>
              <w:t>新闻媒体人员等进入赛场必须经过赛项执委会</w:t>
            </w:r>
            <w:r>
              <w:rPr>
                <w:rFonts w:hint="eastAsia" w:ascii="仿宋" w:hAnsi="仿宋" w:eastAsia="仿宋" w:cs="仿宋"/>
                <w:b w:val="0"/>
                <w:bCs w:val="0"/>
                <w:spacing w:val="7"/>
                <w:sz w:val="28"/>
                <w:szCs w:val="28"/>
              </w:rPr>
              <w:t>允许，并且</w:t>
            </w:r>
            <w:r>
              <w:rPr>
                <w:rFonts w:hint="eastAsia" w:ascii="仿宋" w:hAnsi="仿宋" w:eastAsia="仿宋" w:cs="仿宋"/>
                <w:b w:val="0"/>
                <w:bCs w:val="0"/>
                <w:spacing w:val="8"/>
                <w:sz w:val="28"/>
                <w:szCs w:val="28"/>
              </w:rPr>
              <w:t>听从现场工作人员的安排和指挥，不得影响竞赛正常进行。</w:t>
            </w:r>
          </w:p>
          <w:p w14:paraId="5ABBDFC7">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p w14:paraId="0F8A037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p w14:paraId="16B2D1F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p w14:paraId="1129EB2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p w14:paraId="031CAED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p w14:paraId="4A5AAF5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15"/>
              <w:textAlignment w:val="auto"/>
              <w:rPr>
                <w:rFonts w:hint="eastAsia" w:ascii="仿宋" w:hAnsi="仿宋" w:eastAsia="仿宋" w:cs="仿宋"/>
                <w:b w:val="0"/>
                <w:bCs w:val="0"/>
                <w:spacing w:val="8"/>
                <w:sz w:val="28"/>
                <w:szCs w:val="28"/>
              </w:rPr>
            </w:pPr>
          </w:p>
        </w:tc>
      </w:tr>
    </w:tbl>
    <w:p w14:paraId="774FF7B1">
      <w:pPr>
        <w:rPr>
          <w:rFonts w:hint="eastAsia"/>
          <w:sz w:val="30"/>
          <w:szCs w:val="30"/>
        </w:rPr>
      </w:pPr>
      <w:r>
        <w:rPr>
          <w:rFonts w:hint="eastAsia"/>
          <w:sz w:val="30"/>
          <w:szCs w:val="30"/>
        </w:rPr>
        <w:br w:type="page"/>
      </w:r>
    </w:p>
    <w:p w14:paraId="5ECE836D">
      <w:pPr>
        <w:snapToGrid w:val="0"/>
        <w:spacing w:before="62" w:after="62" w:line="560" w:lineRule="exact"/>
        <w:ind w:firstLine="0" w:firstLineChars="0"/>
        <w:rPr>
          <w:sz w:val="30"/>
          <w:szCs w:val="30"/>
        </w:rPr>
      </w:pPr>
      <w:r>
        <w:rPr>
          <w:rFonts w:hint="eastAsia"/>
          <w:sz w:val="30"/>
          <w:szCs w:val="30"/>
        </w:rPr>
        <w:t>十五、申诉与仲裁</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52ECFA99">
        <w:tc>
          <w:tcPr>
            <w:tcW w:w="8308" w:type="dxa"/>
          </w:tcPr>
          <w:p w14:paraId="1BE4C0A9">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8"/>
              <w:textAlignment w:val="auto"/>
              <w:rPr>
                <w:rFonts w:hint="eastAsia" w:ascii="仿宋" w:hAnsi="仿宋" w:eastAsia="仿宋" w:cs="仿宋"/>
                <w:sz w:val="28"/>
                <w:szCs w:val="28"/>
              </w:rPr>
            </w:pPr>
            <w:r>
              <w:rPr>
                <w:rFonts w:hint="eastAsia" w:ascii="仿宋" w:hAnsi="仿宋" w:eastAsia="仿宋" w:cs="仿宋"/>
                <w:spacing w:val="5"/>
                <w:sz w:val="28"/>
                <w:szCs w:val="28"/>
              </w:rPr>
              <w:t>本赛项设赛项监督仲裁工作组。</w:t>
            </w:r>
          </w:p>
          <w:p w14:paraId="06440CCB">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49"/>
              <w:jc w:val="both"/>
              <w:textAlignment w:val="auto"/>
              <w:rPr>
                <w:rFonts w:hint="eastAsia" w:ascii="仿宋" w:hAnsi="仿宋" w:eastAsia="仿宋" w:cs="仿宋"/>
                <w:sz w:val="28"/>
                <w:szCs w:val="28"/>
              </w:rPr>
            </w:pPr>
            <w:r>
              <w:rPr>
                <w:rFonts w:hint="eastAsia" w:ascii="仿宋" w:hAnsi="仿宋" w:eastAsia="仿宋" w:cs="仿宋"/>
                <w:spacing w:val="7"/>
                <w:sz w:val="28"/>
                <w:szCs w:val="28"/>
                <w:lang w:val="en-US" w:eastAsia="zh-CN"/>
              </w:rPr>
              <w:t>1.</w:t>
            </w:r>
            <w:r>
              <w:rPr>
                <w:rFonts w:hint="eastAsia" w:ascii="仿宋" w:hAnsi="仿宋" w:eastAsia="仿宋" w:cs="仿宋"/>
                <w:spacing w:val="7"/>
                <w:sz w:val="28"/>
                <w:szCs w:val="28"/>
              </w:rPr>
              <w:t>各参赛队对不符合大赛和赛项规程规定的仪器、设</w:t>
            </w:r>
            <w:r>
              <w:rPr>
                <w:rFonts w:hint="eastAsia" w:ascii="仿宋" w:hAnsi="仿宋" w:eastAsia="仿宋" w:cs="仿宋"/>
                <w:spacing w:val="6"/>
                <w:sz w:val="28"/>
                <w:szCs w:val="28"/>
              </w:rPr>
              <w:t>备、工</w:t>
            </w:r>
            <w:r>
              <w:rPr>
                <w:rFonts w:hint="eastAsia" w:ascii="仿宋" w:hAnsi="仿宋" w:eastAsia="仿宋" w:cs="仿宋"/>
                <w:spacing w:val="5"/>
                <w:sz w:val="28"/>
                <w:szCs w:val="28"/>
              </w:rPr>
              <w:t>装、材料、物件、计算机软硬件等，竞赛执裁、赛场管理，以及工作人员的不规范行为等，可向赛项监督仲裁组提出申诉。申诉主体为参赛队领队。</w:t>
            </w:r>
          </w:p>
          <w:p w14:paraId="4CF4F35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92" w:firstLineChars="200"/>
              <w:textAlignment w:val="auto"/>
              <w:rPr>
                <w:rFonts w:hint="eastAsia" w:ascii="仿宋" w:hAnsi="仿宋" w:eastAsia="仿宋" w:cs="仿宋"/>
                <w:sz w:val="28"/>
                <w:szCs w:val="28"/>
              </w:rPr>
            </w:pPr>
            <w:r>
              <w:rPr>
                <w:rFonts w:hint="eastAsia" w:ascii="仿宋" w:hAnsi="仿宋" w:eastAsia="仿宋" w:cs="仿宋"/>
                <w:spacing w:val="8"/>
                <w:sz w:val="28"/>
                <w:szCs w:val="28"/>
                <w:lang w:val="en-US" w:eastAsia="zh-CN"/>
              </w:rPr>
              <w:t>2.</w:t>
            </w:r>
            <w:r>
              <w:rPr>
                <w:rFonts w:hint="eastAsia" w:ascii="仿宋" w:hAnsi="仿宋" w:eastAsia="仿宋" w:cs="仿宋"/>
                <w:spacing w:val="8"/>
                <w:sz w:val="28"/>
                <w:szCs w:val="28"/>
              </w:rPr>
              <w:t>监督仲裁人员的姓名、联系方式、工作地点应该在竞赛期间向参赛队和工作人员公示，确保信息畅通并同时接受大众监</w:t>
            </w:r>
            <w:r>
              <w:rPr>
                <w:rFonts w:hint="eastAsia" w:ascii="仿宋" w:hAnsi="仿宋" w:eastAsia="仿宋" w:cs="仿宋"/>
                <w:spacing w:val="-11"/>
                <w:sz w:val="28"/>
                <w:szCs w:val="28"/>
              </w:rPr>
              <w:t>督。</w:t>
            </w:r>
          </w:p>
          <w:p w14:paraId="151B2264">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21"/>
              <w:jc w:val="both"/>
              <w:textAlignment w:val="auto"/>
              <w:rPr>
                <w:rFonts w:hint="eastAsia" w:ascii="仿宋" w:hAnsi="仿宋" w:eastAsia="仿宋" w:cs="仿宋"/>
                <w:sz w:val="28"/>
                <w:szCs w:val="28"/>
              </w:rPr>
            </w:pPr>
            <w:r>
              <w:rPr>
                <w:rFonts w:hint="eastAsia" w:ascii="仿宋" w:hAnsi="仿宋" w:eastAsia="仿宋" w:cs="仿宋"/>
                <w:spacing w:val="5"/>
                <w:sz w:val="28"/>
                <w:szCs w:val="28"/>
                <w:lang w:val="en-US" w:eastAsia="zh-CN"/>
              </w:rPr>
              <w:t>3.</w:t>
            </w:r>
            <w:r>
              <w:rPr>
                <w:rFonts w:hint="eastAsia" w:ascii="仿宋" w:hAnsi="仿宋" w:eastAsia="仿宋" w:cs="仿宋"/>
                <w:spacing w:val="5"/>
                <w:sz w:val="28"/>
                <w:szCs w:val="28"/>
              </w:rPr>
              <w:t>申诉启动时，由各参赛校领队向赛项监督仲裁工作组递交</w:t>
            </w:r>
            <w:r>
              <w:rPr>
                <w:rFonts w:hint="eastAsia" w:ascii="仿宋" w:hAnsi="仿宋" w:eastAsia="仿宋" w:cs="仿宋"/>
                <w:spacing w:val="4"/>
                <w:sz w:val="28"/>
                <w:szCs w:val="28"/>
              </w:rPr>
              <w:t>亲笔签字同意的书面申诉报告。</w:t>
            </w:r>
            <w:r>
              <w:rPr>
                <w:rFonts w:hint="eastAsia" w:ascii="仿宋" w:hAnsi="仿宋" w:eastAsia="仿宋" w:cs="仿宋"/>
                <w:spacing w:val="-66"/>
                <w:sz w:val="28"/>
                <w:szCs w:val="28"/>
              </w:rPr>
              <w:t xml:space="preserve"> </w:t>
            </w:r>
            <w:r>
              <w:rPr>
                <w:rFonts w:hint="eastAsia" w:ascii="仿宋" w:hAnsi="仿宋" w:eastAsia="仿宋" w:cs="仿宋"/>
                <w:spacing w:val="4"/>
                <w:sz w:val="28"/>
                <w:szCs w:val="28"/>
              </w:rPr>
              <w:t>申诉报告应对申诉事件的现象</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发生时间、涉及人员、</w:t>
            </w:r>
            <w:r>
              <w:rPr>
                <w:rFonts w:hint="eastAsia" w:ascii="仿宋" w:hAnsi="仿宋" w:eastAsia="仿宋" w:cs="仿宋"/>
                <w:spacing w:val="-66"/>
                <w:sz w:val="28"/>
                <w:szCs w:val="28"/>
              </w:rPr>
              <w:t xml:space="preserve"> </w:t>
            </w:r>
            <w:r>
              <w:rPr>
                <w:rFonts w:hint="eastAsia" w:ascii="仿宋" w:hAnsi="仿宋" w:eastAsia="仿宋" w:cs="仿宋"/>
                <w:spacing w:val="4"/>
                <w:sz w:val="28"/>
                <w:szCs w:val="28"/>
              </w:rPr>
              <w:t>申诉依据等进行充分、实事求是的叙述。</w:t>
            </w:r>
            <w:r>
              <w:rPr>
                <w:rFonts w:hint="eastAsia" w:ascii="仿宋" w:hAnsi="仿宋" w:eastAsia="仿宋" w:cs="仿宋"/>
                <w:spacing w:val="5"/>
                <w:sz w:val="28"/>
                <w:szCs w:val="28"/>
              </w:rPr>
              <w:t>非书面申诉不予受理。</w:t>
            </w:r>
          </w:p>
          <w:p w14:paraId="6D1841E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07"/>
              <w:textAlignment w:val="auto"/>
              <w:rPr>
                <w:rFonts w:hint="eastAsia" w:ascii="仿宋" w:hAnsi="仿宋" w:eastAsia="仿宋" w:cs="仿宋"/>
                <w:sz w:val="28"/>
                <w:szCs w:val="28"/>
              </w:rPr>
            </w:pPr>
            <w:r>
              <w:rPr>
                <w:rFonts w:hint="eastAsia" w:ascii="仿宋" w:hAnsi="仿宋" w:eastAsia="仿宋" w:cs="仿宋"/>
                <w:spacing w:val="9"/>
                <w:sz w:val="28"/>
                <w:szCs w:val="28"/>
                <w:lang w:val="en-US" w:eastAsia="zh-CN"/>
              </w:rPr>
              <w:t>4.</w:t>
            </w:r>
            <w:r>
              <w:rPr>
                <w:rFonts w:hint="eastAsia" w:ascii="仿宋" w:hAnsi="仿宋" w:eastAsia="仿宋" w:cs="仿宋"/>
                <w:spacing w:val="9"/>
                <w:sz w:val="28"/>
                <w:szCs w:val="28"/>
              </w:rPr>
              <w:t>提出申诉的时间应在竞赛结束后2小时内，超过时效不予</w:t>
            </w:r>
            <w:r>
              <w:rPr>
                <w:rFonts w:hint="eastAsia" w:ascii="仿宋" w:hAnsi="仿宋" w:eastAsia="仿宋" w:cs="仿宋"/>
                <w:spacing w:val="-6"/>
                <w:sz w:val="28"/>
                <w:szCs w:val="28"/>
              </w:rPr>
              <w:t>受理。</w:t>
            </w:r>
          </w:p>
          <w:p w14:paraId="6893513A">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3"/>
              <w:jc w:val="both"/>
              <w:textAlignment w:val="auto"/>
              <w:rPr>
                <w:rFonts w:hint="eastAsia" w:ascii="仿宋" w:hAnsi="仿宋" w:eastAsia="仿宋" w:cs="仿宋"/>
                <w:sz w:val="28"/>
                <w:szCs w:val="28"/>
              </w:rPr>
            </w:pPr>
            <w:r>
              <w:rPr>
                <w:rFonts w:hint="eastAsia" w:ascii="仿宋" w:hAnsi="仿宋" w:eastAsia="仿宋" w:cs="仿宋"/>
                <w:spacing w:val="9"/>
                <w:sz w:val="28"/>
                <w:szCs w:val="28"/>
                <w:lang w:val="en-US" w:eastAsia="zh-CN"/>
              </w:rPr>
              <w:t>5.</w:t>
            </w:r>
            <w:r>
              <w:rPr>
                <w:rFonts w:hint="eastAsia" w:ascii="仿宋" w:hAnsi="仿宋" w:eastAsia="仿宋" w:cs="仿宋"/>
                <w:spacing w:val="9"/>
                <w:sz w:val="28"/>
                <w:szCs w:val="28"/>
              </w:rPr>
              <w:t>赛项监督仲裁工作组在接到申诉报告后的</w:t>
            </w:r>
            <w:r>
              <w:rPr>
                <w:rFonts w:hint="eastAsia" w:ascii="仿宋" w:hAnsi="仿宋" w:eastAsia="仿宋" w:cs="仿宋"/>
                <w:spacing w:val="8"/>
                <w:sz w:val="28"/>
                <w:szCs w:val="28"/>
              </w:rPr>
              <w:t>2小时内组织复</w:t>
            </w:r>
            <w:r>
              <w:rPr>
                <w:rFonts w:hint="eastAsia" w:ascii="仿宋" w:hAnsi="仿宋" w:eastAsia="仿宋" w:cs="仿宋"/>
                <w:spacing w:val="5"/>
                <w:sz w:val="28"/>
                <w:szCs w:val="28"/>
              </w:rPr>
              <w:t>议，并及时将复议结果以书面形式告知申诉方。申诉方对复议结果仍有异议，可由院校所在省向仲裁委员会提出申诉。仲裁委员</w:t>
            </w:r>
            <w:r>
              <w:rPr>
                <w:rFonts w:hint="eastAsia" w:ascii="仿宋" w:hAnsi="仿宋" w:eastAsia="仿宋" w:cs="仿宋"/>
                <w:spacing w:val="7"/>
                <w:sz w:val="28"/>
                <w:szCs w:val="28"/>
              </w:rPr>
              <w:t>会的仲裁结果为最终结果。</w:t>
            </w:r>
          </w:p>
          <w:p w14:paraId="6B9F54A8">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6"/>
              <w:textAlignment w:val="auto"/>
              <w:rPr>
                <w:rFonts w:hint="eastAsia" w:ascii="仿宋" w:hAnsi="仿宋" w:eastAsia="仿宋" w:cs="仿宋"/>
                <w:sz w:val="28"/>
                <w:szCs w:val="28"/>
              </w:rPr>
            </w:pPr>
            <w:r>
              <w:rPr>
                <w:rFonts w:hint="eastAsia" w:ascii="仿宋" w:hAnsi="仿宋" w:eastAsia="仿宋" w:cs="仿宋"/>
                <w:spacing w:val="8"/>
                <w:sz w:val="28"/>
                <w:szCs w:val="28"/>
                <w:lang w:val="en-US" w:eastAsia="zh-CN"/>
              </w:rPr>
              <w:t>6.</w:t>
            </w:r>
            <w:r>
              <w:rPr>
                <w:rFonts w:hint="eastAsia" w:ascii="仿宋" w:hAnsi="仿宋" w:eastAsia="仿宋" w:cs="仿宋"/>
                <w:spacing w:val="8"/>
                <w:sz w:val="28"/>
                <w:szCs w:val="28"/>
              </w:rPr>
              <w:t>仲裁结果由申诉人签收，不能代收，如在约</w:t>
            </w:r>
            <w:r>
              <w:rPr>
                <w:rFonts w:hint="eastAsia" w:ascii="仿宋" w:hAnsi="仿宋" w:eastAsia="仿宋" w:cs="仿宋"/>
                <w:spacing w:val="7"/>
                <w:sz w:val="28"/>
                <w:szCs w:val="28"/>
              </w:rPr>
              <w:t>定时间和地点</w:t>
            </w:r>
            <w:r>
              <w:rPr>
                <w:rFonts w:hint="eastAsia" w:ascii="仿宋" w:hAnsi="仿宋" w:eastAsia="仿宋" w:cs="仿宋"/>
                <w:spacing w:val="4"/>
                <w:sz w:val="28"/>
                <w:szCs w:val="28"/>
              </w:rPr>
              <w:t>申诉人离开，视为自行放弃申诉。</w:t>
            </w:r>
          </w:p>
          <w:p w14:paraId="1D469F61">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68" w:firstLineChars="200"/>
              <w:textAlignment w:val="auto"/>
              <w:rPr>
                <w:rFonts w:hint="eastAsia" w:ascii="仿宋" w:hAnsi="仿宋" w:eastAsia="仿宋" w:cs="仿宋"/>
                <w:sz w:val="28"/>
                <w:szCs w:val="28"/>
              </w:rPr>
            </w:pPr>
            <w:r>
              <w:rPr>
                <w:rFonts w:hint="eastAsia" w:ascii="仿宋" w:hAnsi="仿宋" w:eastAsia="仿宋" w:cs="仿宋"/>
                <w:spacing w:val="2"/>
                <w:sz w:val="28"/>
                <w:szCs w:val="28"/>
                <w:lang w:val="en-US" w:eastAsia="zh-CN"/>
              </w:rPr>
              <w:t>7.</w:t>
            </w:r>
            <w:r>
              <w:rPr>
                <w:rFonts w:hint="eastAsia" w:ascii="仿宋" w:hAnsi="仿宋" w:eastAsia="仿宋" w:cs="仿宋"/>
                <w:spacing w:val="2"/>
                <w:sz w:val="28"/>
                <w:szCs w:val="28"/>
              </w:rPr>
              <w:t>申诉方可随时提出放弃申诉。</w:t>
            </w:r>
          </w:p>
          <w:p w14:paraId="13BD2D0D">
            <w:pPr>
              <w:pStyle w:val="3"/>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635"/>
              <w:textAlignment w:val="auto"/>
              <w:rPr>
                <w:rFonts w:hint="eastAsia" w:ascii="仿宋" w:hAnsi="仿宋" w:eastAsia="仿宋" w:cs="仿宋"/>
                <w:spacing w:val="8"/>
                <w:sz w:val="28"/>
                <w:szCs w:val="28"/>
                <w:lang w:eastAsia="zh-CN"/>
              </w:rPr>
            </w:pPr>
            <w:r>
              <w:rPr>
                <w:rFonts w:hint="eastAsia" w:ascii="仿宋" w:hAnsi="仿宋" w:eastAsia="仿宋" w:cs="仿宋"/>
                <w:spacing w:val="5"/>
                <w:sz w:val="28"/>
                <w:szCs w:val="28"/>
                <w:lang w:val="en-US" w:eastAsia="zh-CN"/>
              </w:rPr>
              <w:t>8.</w:t>
            </w:r>
            <w:r>
              <w:rPr>
                <w:rFonts w:hint="eastAsia" w:ascii="仿宋" w:hAnsi="仿宋" w:eastAsia="仿宋" w:cs="仿宋"/>
                <w:spacing w:val="5"/>
                <w:sz w:val="28"/>
                <w:szCs w:val="28"/>
              </w:rPr>
              <w:t>申诉方必须提供真实的申诉信息并严格遵守申诉程序，不</w:t>
            </w:r>
            <w:r>
              <w:rPr>
                <w:rFonts w:hint="eastAsia" w:ascii="仿宋" w:hAnsi="仿宋" w:eastAsia="仿宋" w:cs="仿宋"/>
                <w:spacing w:val="8"/>
                <w:sz w:val="28"/>
                <w:szCs w:val="28"/>
              </w:rPr>
              <w:t>得以任何理由采取过激行为扰乱赛场秩序</w:t>
            </w:r>
            <w:r>
              <w:rPr>
                <w:rFonts w:hint="eastAsia" w:ascii="仿宋" w:hAnsi="仿宋" w:eastAsia="仿宋" w:cs="仿宋"/>
                <w:spacing w:val="8"/>
                <w:sz w:val="28"/>
                <w:szCs w:val="28"/>
                <w:lang w:eastAsia="zh-CN"/>
              </w:rPr>
              <w:t>。</w:t>
            </w:r>
          </w:p>
          <w:p w14:paraId="1780E029">
            <w:pPr>
              <w:ind w:left="0" w:leftChars="0" w:firstLine="0" w:firstLineChars="0"/>
              <w:rPr>
                <w:rFonts w:hint="eastAsia"/>
                <w:lang w:eastAsia="zh-CN"/>
              </w:rPr>
            </w:pPr>
          </w:p>
        </w:tc>
      </w:tr>
    </w:tbl>
    <w:p w14:paraId="3A69D414">
      <w:pPr>
        <w:rPr>
          <w:rFonts w:hint="eastAsia"/>
          <w:sz w:val="30"/>
          <w:szCs w:val="30"/>
        </w:rPr>
      </w:pPr>
      <w:r>
        <w:rPr>
          <w:rFonts w:hint="eastAsia"/>
          <w:sz w:val="30"/>
          <w:szCs w:val="30"/>
        </w:rPr>
        <w:br w:type="page"/>
      </w:r>
    </w:p>
    <w:p w14:paraId="50ED8EC0">
      <w:pPr>
        <w:snapToGrid w:val="0"/>
        <w:spacing w:before="62" w:after="62" w:line="560" w:lineRule="exact"/>
        <w:ind w:firstLine="0" w:firstLineChars="0"/>
        <w:rPr>
          <w:sz w:val="30"/>
          <w:szCs w:val="30"/>
        </w:rPr>
      </w:pPr>
      <w:r>
        <w:rPr>
          <w:rFonts w:hint="eastAsia"/>
          <w:sz w:val="30"/>
          <w:szCs w:val="30"/>
        </w:rPr>
        <w:t>十六、竞赛观摩</w:t>
      </w:r>
    </w:p>
    <w:tbl>
      <w:tblPr>
        <w:tblStyle w:val="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14:paraId="3AFC7119">
        <w:tc>
          <w:tcPr>
            <w:tcW w:w="8284" w:type="dxa"/>
          </w:tcPr>
          <w:p w14:paraId="2E3B90C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8" w:firstLineChars="200"/>
              <w:jc w:val="both"/>
              <w:textAlignment w:val="auto"/>
              <w:rPr>
                <w:rFonts w:hint="eastAsia" w:ascii="仿宋" w:hAnsi="仿宋" w:eastAsia="仿宋" w:cs="仿宋"/>
                <w:spacing w:val="-4"/>
                <w:sz w:val="28"/>
                <w:szCs w:val="28"/>
              </w:rPr>
            </w:pPr>
            <w:r>
              <w:rPr>
                <w:rFonts w:hint="eastAsia" w:ascii="仿宋" w:hAnsi="仿宋" w:eastAsia="仿宋" w:cs="仿宋"/>
                <w:spacing w:val="-3"/>
                <w:sz w:val="28"/>
                <w:szCs w:val="28"/>
              </w:rPr>
              <w:t>1.根据竞赛场地情况设观摩区，竞</w:t>
            </w:r>
            <w:r>
              <w:rPr>
                <w:rFonts w:hint="eastAsia" w:ascii="仿宋" w:hAnsi="仿宋" w:eastAsia="仿宋" w:cs="仿宋"/>
                <w:spacing w:val="-4"/>
                <w:sz w:val="28"/>
                <w:szCs w:val="28"/>
              </w:rPr>
              <w:t>赛场内不设观摩区。</w:t>
            </w:r>
          </w:p>
          <w:p w14:paraId="6A04C433">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8" w:firstLineChars="200"/>
              <w:jc w:val="both"/>
              <w:textAlignment w:val="auto"/>
              <w:rPr>
                <w:rFonts w:hint="eastAsia" w:ascii="仿宋" w:hAnsi="仿宋" w:eastAsia="仿宋" w:cs="仿宋"/>
                <w:spacing w:val="-3"/>
                <w:sz w:val="28"/>
                <w:szCs w:val="28"/>
              </w:rPr>
            </w:pPr>
            <w:r>
              <w:rPr>
                <w:rFonts w:hint="eastAsia" w:ascii="仿宋" w:hAnsi="仿宋" w:eastAsia="仿宋" w:cs="仿宋"/>
                <w:spacing w:val="-3"/>
                <w:sz w:val="28"/>
                <w:szCs w:val="28"/>
              </w:rPr>
              <w:t>2.观摩区用高清大屏幕或投影设备现场直播赛场内竞赛状况。</w:t>
            </w:r>
          </w:p>
          <w:p w14:paraId="1CCBE34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3.公开观摩时间，观摩参赛选手比赛。</w:t>
            </w:r>
          </w:p>
          <w:p w14:paraId="5D751B3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4.在观摩区内要遵守大赛纪律和承办校纪</w:t>
            </w:r>
            <w:r>
              <w:rPr>
                <w:rFonts w:hint="eastAsia" w:ascii="仿宋" w:hAnsi="仿宋" w:eastAsia="仿宋" w:cs="仿宋"/>
                <w:spacing w:val="-1"/>
                <w:sz w:val="28"/>
                <w:szCs w:val="28"/>
              </w:rPr>
              <w:t>律要求。</w:t>
            </w:r>
          </w:p>
          <w:p w14:paraId="50AEB8CE">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8" w:firstLineChars="200"/>
              <w:textAlignment w:val="auto"/>
              <w:rPr>
                <w:rFonts w:hint="eastAsia" w:ascii="仿宋" w:hAnsi="仿宋" w:eastAsia="仿宋" w:cs="仿宋"/>
                <w:spacing w:val="-4"/>
                <w:sz w:val="28"/>
                <w:szCs w:val="28"/>
              </w:rPr>
            </w:pPr>
            <w:r>
              <w:rPr>
                <w:rFonts w:hint="eastAsia" w:ascii="仿宋" w:hAnsi="仿宋" w:eastAsia="仿宋" w:cs="仿宋"/>
                <w:spacing w:val="-3"/>
                <w:sz w:val="28"/>
                <w:szCs w:val="28"/>
                <w:lang w:val="en-US" w:eastAsia="zh-CN"/>
              </w:rPr>
              <w:t>5.</w:t>
            </w:r>
            <w:r>
              <w:rPr>
                <w:rFonts w:hint="eastAsia" w:ascii="仿宋" w:hAnsi="仿宋" w:eastAsia="仿宋" w:cs="仿宋"/>
                <w:spacing w:val="-3"/>
                <w:sz w:val="28"/>
                <w:szCs w:val="28"/>
              </w:rPr>
              <w:t>赛场内部置无盲点录像设备，能实时录</w:t>
            </w:r>
            <w:r>
              <w:rPr>
                <w:rFonts w:hint="eastAsia" w:ascii="仿宋" w:hAnsi="仿宋" w:eastAsia="仿宋" w:cs="仿宋"/>
                <w:spacing w:val="-4"/>
                <w:sz w:val="28"/>
                <w:szCs w:val="28"/>
              </w:rPr>
              <w:t>制并播送赛场情况。</w:t>
            </w:r>
          </w:p>
          <w:p w14:paraId="2C52A8E9">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44" w:firstLineChars="200"/>
              <w:textAlignment w:val="auto"/>
              <w:rPr>
                <w:rFonts w:hint="eastAsia" w:ascii="仿宋" w:hAnsi="仿宋" w:eastAsia="仿宋" w:cs="仿宋"/>
                <w:sz w:val="28"/>
                <w:szCs w:val="28"/>
              </w:rPr>
            </w:pPr>
            <w:r>
              <w:rPr>
                <w:rFonts w:hint="eastAsia" w:ascii="仿宋" w:hAnsi="仿宋" w:eastAsia="仿宋" w:cs="仿宋"/>
                <w:spacing w:val="-4"/>
                <w:sz w:val="28"/>
                <w:szCs w:val="28"/>
                <w:lang w:val="en-US" w:eastAsia="zh-CN"/>
              </w:rPr>
              <w:t>6.</w:t>
            </w:r>
            <w:r>
              <w:rPr>
                <w:rFonts w:hint="eastAsia" w:ascii="仿宋" w:hAnsi="仿宋" w:eastAsia="仿宋" w:cs="仿宋"/>
                <w:spacing w:val="-3"/>
                <w:sz w:val="28"/>
                <w:szCs w:val="28"/>
              </w:rPr>
              <w:t>赛场外有大屏幕或投影，音视频同步显示赛场内竞赛状况。</w:t>
            </w:r>
          </w:p>
          <w:p w14:paraId="747935C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556" w:firstLineChars="200"/>
              <w:textAlignment w:val="auto"/>
              <w:rPr>
                <w:rFonts w:hint="eastAsia" w:ascii="仿宋" w:hAnsi="仿宋" w:eastAsia="仿宋" w:cs="仿宋"/>
                <w:spacing w:val="-8"/>
                <w:sz w:val="28"/>
                <w:szCs w:val="28"/>
              </w:rPr>
            </w:pPr>
            <w:r>
              <w:rPr>
                <w:rFonts w:hint="eastAsia" w:ascii="仿宋" w:hAnsi="仿宋" w:eastAsia="仿宋" w:cs="仿宋"/>
                <w:spacing w:val="-1"/>
                <w:sz w:val="28"/>
                <w:szCs w:val="28"/>
                <w:lang w:val="en-US" w:eastAsia="zh-CN"/>
              </w:rPr>
              <w:t>7.</w:t>
            </w:r>
            <w:r>
              <w:rPr>
                <w:rFonts w:hint="eastAsia" w:ascii="仿宋" w:hAnsi="仿宋" w:eastAsia="仿宋" w:cs="仿宋"/>
                <w:spacing w:val="-1"/>
                <w:sz w:val="28"/>
                <w:szCs w:val="28"/>
              </w:rPr>
              <w:t>多机位拍摄开赛式、闭赛式和抽签加密，制</w:t>
            </w:r>
            <w:r>
              <w:rPr>
                <w:rFonts w:hint="eastAsia" w:ascii="仿宋" w:hAnsi="仿宋" w:eastAsia="仿宋" w:cs="仿宋"/>
                <w:spacing w:val="-2"/>
                <w:sz w:val="28"/>
                <w:szCs w:val="28"/>
              </w:rPr>
              <w:t>作</w:t>
            </w:r>
            <w:r>
              <w:rPr>
                <w:rFonts w:hint="eastAsia" w:ascii="仿宋" w:hAnsi="仿宋" w:eastAsia="仿宋" w:cs="仿宋"/>
                <w:spacing w:val="-11"/>
                <w:sz w:val="28"/>
                <w:szCs w:val="28"/>
              </w:rPr>
              <w:t>视频资料，</w:t>
            </w:r>
            <w:r>
              <w:rPr>
                <w:rFonts w:hint="eastAsia" w:ascii="仿宋" w:hAnsi="仿宋" w:eastAsia="仿宋" w:cs="仿宋"/>
                <w:spacing w:val="-4"/>
                <w:sz w:val="28"/>
                <w:szCs w:val="28"/>
              </w:rPr>
              <w:t>突出赛项的技能重点与优势特色。为宣传、仲裁、资源转化提供全面</w:t>
            </w:r>
            <w:r>
              <w:rPr>
                <w:rFonts w:hint="eastAsia" w:ascii="仿宋" w:hAnsi="仿宋" w:eastAsia="仿宋" w:cs="仿宋"/>
                <w:spacing w:val="-8"/>
                <w:sz w:val="28"/>
                <w:szCs w:val="28"/>
              </w:rPr>
              <w:t>的信息资料。</w:t>
            </w:r>
          </w:p>
          <w:p w14:paraId="0BB5EB25">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332C154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3C4223BB">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0ABDD10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758477A6">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286181EC">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7702EC6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7CDA2F0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4B22966D">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19F1E3D0">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17B00BF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78DCCA1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15A1FAA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firstLine="0" w:firstLineChars="0"/>
              <w:textAlignment w:val="auto"/>
              <w:rPr>
                <w:rFonts w:hint="eastAsia" w:ascii="仿宋" w:hAnsi="仿宋" w:eastAsia="仿宋" w:cs="仿宋"/>
                <w:spacing w:val="-8"/>
                <w:sz w:val="28"/>
                <w:szCs w:val="28"/>
              </w:rPr>
            </w:pPr>
          </w:p>
          <w:p w14:paraId="7AFA0B1E">
            <w:pPr>
              <w:spacing w:before="62" w:after="62"/>
            </w:pPr>
          </w:p>
        </w:tc>
      </w:tr>
    </w:tbl>
    <w:p w14:paraId="2A8DB005">
      <w:pPr>
        <w:rPr>
          <w:rFonts w:hint="eastAsia"/>
          <w:sz w:val="30"/>
          <w:szCs w:val="30"/>
        </w:rPr>
      </w:pPr>
      <w:r>
        <w:rPr>
          <w:rFonts w:hint="eastAsia"/>
          <w:sz w:val="30"/>
          <w:szCs w:val="30"/>
        </w:rPr>
        <w:br w:type="page"/>
      </w:r>
    </w:p>
    <w:p w14:paraId="4A9EF485">
      <w:pPr>
        <w:snapToGrid w:val="0"/>
        <w:spacing w:before="62" w:after="62" w:line="560" w:lineRule="exact"/>
        <w:ind w:firstLine="0" w:firstLineChars="0"/>
        <w:rPr>
          <w:sz w:val="30"/>
          <w:szCs w:val="30"/>
        </w:rPr>
      </w:pPr>
      <w:r>
        <w:rPr>
          <w:rFonts w:hint="eastAsia"/>
          <w:sz w:val="30"/>
          <w:szCs w:val="30"/>
        </w:rPr>
        <w:t>十七、资源转化</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5"/>
      </w:tblGrid>
      <w:tr w14:paraId="6FD234C0">
        <w:tc>
          <w:tcPr>
            <w:tcW w:w="8285" w:type="dxa"/>
          </w:tcPr>
          <w:p w14:paraId="6E38FFD2">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（一）基本成果</w:t>
            </w:r>
          </w:p>
          <w:p w14:paraId="10D7D8A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81"/>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1.风采展示 赛后即时制作赛项宣传片，以及</w:t>
            </w:r>
            <w:r>
              <w:rPr>
                <w:rFonts w:hint="eastAsia" w:ascii="仿宋" w:hAnsi="仿宋" w:eastAsia="仿宋" w:cs="仿宋"/>
                <w:b w:val="0"/>
                <w:bCs w:val="0"/>
                <w:spacing w:val="-2"/>
                <w:sz w:val="28"/>
                <w:szCs w:val="28"/>
              </w:rPr>
              <w:t>获奖代表队（参赛选手）的</w:t>
            </w:r>
            <w:r>
              <w:rPr>
                <w:rFonts w:hint="eastAsia" w:ascii="仿宋" w:hAnsi="仿宋" w:eastAsia="仿宋" w:cs="仿宋"/>
                <w:b w:val="0"/>
                <w:bCs w:val="0"/>
                <w:spacing w:val="-3"/>
                <w:sz w:val="28"/>
                <w:szCs w:val="28"/>
              </w:rPr>
              <w:t>风采展示片。供专业</w:t>
            </w:r>
            <w:r>
              <w:rPr>
                <w:rFonts w:hint="eastAsia" w:ascii="仿宋" w:hAnsi="仿宋" w:eastAsia="仿宋" w:cs="仿宋"/>
                <w:b w:val="0"/>
                <w:bCs w:val="0"/>
                <w:spacing w:val="-2"/>
                <w:sz w:val="28"/>
                <w:szCs w:val="28"/>
              </w:rPr>
              <w:t>媒体进行宣传播放。</w:t>
            </w:r>
          </w:p>
          <w:p w14:paraId="0FC56A5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2.技能概要 包括技能介绍、技能操作要点、</w:t>
            </w:r>
            <w:r>
              <w:rPr>
                <w:rFonts w:hint="eastAsia" w:ascii="仿宋" w:hAnsi="仿宋" w:eastAsia="仿宋" w:cs="仿宋"/>
                <w:b w:val="0"/>
                <w:bCs w:val="0"/>
                <w:spacing w:val="-1"/>
                <w:sz w:val="28"/>
                <w:szCs w:val="28"/>
              </w:rPr>
              <w:t>评价指标等。</w:t>
            </w:r>
          </w:p>
          <w:p w14:paraId="54B2AB57">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rPr>
                <w:rFonts w:hint="eastAsia" w:ascii="仿宋" w:hAnsi="仿宋" w:eastAsia="仿宋" w:cs="仿宋"/>
                <w:b w:val="0"/>
                <w:bCs w:val="0"/>
                <w:sz w:val="28"/>
                <w:szCs w:val="28"/>
              </w:rPr>
            </w:pPr>
            <w:r>
              <w:rPr>
                <w:rFonts w:hint="eastAsia" w:ascii="仿宋" w:hAnsi="仿宋" w:eastAsia="仿宋" w:cs="仿宋"/>
                <w:b w:val="0"/>
                <w:bCs w:val="0"/>
                <w:spacing w:val="5"/>
                <w:sz w:val="28"/>
                <w:szCs w:val="28"/>
              </w:rPr>
              <w:t>3.教学资源 包括教学方案、训练指导、作业/任务、实验/实训/</w:t>
            </w:r>
            <w:r>
              <w:rPr>
                <w:rFonts w:hint="eastAsia" w:ascii="仿宋" w:hAnsi="仿宋" w:eastAsia="仿宋" w:cs="仿宋"/>
                <w:b w:val="0"/>
                <w:bCs w:val="0"/>
                <w:spacing w:val="-9"/>
                <w:sz w:val="28"/>
                <w:szCs w:val="28"/>
              </w:rPr>
              <w:t>实习资源等。</w:t>
            </w:r>
          </w:p>
          <w:p w14:paraId="60605D3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pacing w:val="-8"/>
                <w:sz w:val="28"/>
                <w:szCs w:val="28"/>
              </w:rPr>
              <w:t>（二）拓展资源</w:t>
            </w:r>
          </w:p>
          <w:p w14:paraId="70B4D18A">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41"/>
              <w:textAlignment w:val="auto"/>
              <w:rPr>
                <w:rFonts w:hint="eastAsia" w:ascii="仿宋" w:hAnsi="仿宋" w:eastAsia="仿宋" w:cs="仿宋"/>
                <w:b w:val="0"/>
                <w:bCs w:val="0"/>
                <w:sz w:val="28"/>
                <w:szCs w:val="28"/>
              </w:rPr>
            </w:pPr>
            <w:r>
              <w:rPr>
                <w:rFonts w:hint="eastAsia" w:ascii="仿宋" w:hAnsi="仿宋" w:eastAsia="仿宋" w:cs="仿宋"/>
                <w:b w:val="0"/>
                <w:bCs w:val="0"/>
                <w:spacing w:val="-3"/>
                <w:sz w:val="28"/>
                <w:szCs w:val="28"/>
              </w:rPr>
              <w:t>包括竞赛视频、评点视频、访谈视频、赛题库</w:t>
            </w:r>
            <w:r>
              <w:rPr>
                <w:rFonts w:hint="eastAsia" w:ascii="仿宋" w:hAnsi="仿宋" w:eastAsia="仿宋" w:cs="仿宋"/>
                <w:b w:val="0"/>
                <w:bCs w:val="0"/>
                <w:spacing w:val="-4"/>
                <w:sz w:val="28"/>
                <w:szCs w:val="28"/>
              </w:rPr>
              <w:t>、案例库、素材资</w:t>
            </w:r>
            <w:r>
              <w:rPr>
                <w:rFonts w:hint="eastAsia" w:ascii="仿宋" w:hAnsi="仿宋" w:eastAsia="仿宋" w:cs="仿宋"/>
                <w:b w:val="0"/>
                <w:bCs w:val="0"/>
                <w:spacing w:val="-3"/>
                <w:sz w:val="28"/>
                <w:szCs w:val="28"/>
              </w:rPr>
              <w:t>源库、技能标准等。</w:t>
            </w:r>
          </w:p>
          <w:p w14:paraId="75B065BF">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right="0" w:firstLine="556"/>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4"/>
                <w:sz w:val="28"/>
                <w:szCs w:val="28"/>
              </w:rPr>
              <w:t>赛项成果由赛项执委会统一实施，会同赛项承办单位、赛项有关专家、出版单位等，编辑出版有关赛项试题库、岗位典型操作流程等</w:t>
            </w:r>
            <w:r>
              <w:rPr>
                <w:rFonts w:hint="eastAsia" w:ascii="仿宋" w:hAnsi="仿宋" w:eastAsia="仿宋" w:cs="仿宋"/>
                <w:b w:val="0"/>
                <w:bCs w:val="0"/>
                <w:spacing w:val="-2"/>
                <w:sz w:val="28"/>
                <w:szCs w:val="28"/>
              </w:rPr>
              <w:t>精品资源。</w:t>
            </w:r>
          </w:p>
          <w:p w14:paraId="35D82482">
            <w:pPr>
              <w:widowControl/>
              <w:spacing w:before="62" w:after="62"/>
              <w:ind w:firstLine="0" w:firstLineChars="0"/>
              <w:jc w:val="left"/>
              <w:rPr>
                <w:rFonts w:ascii="黑体" w:hAnsi="宋体" w:eastAsia="黑体" w:cs="黑体"/>
                <w:kern w:val="0"/>
                <w:sz w:val="31"/>
                <w:szCs w:val="31"/>
                <w:u w:val="single"/>
                <w:lang w:bidi="ar"/>
              </w:rPr>
            </w:pPr>
          </w:p>
          <w:p w14:paraId="307F24C4">
            <w:pPr>
              <w:pStyle w:val="2"/>
              <w:rPr>
                <w:rFonts w:ascii="黑体" w:hAnsi="宋体" w:eastAsia="黑体" w:cs="黑体"/>
                <w:kern w:val="0"/>
                <w:sz w:val="31"/>
                <w:szCs w:val="31"/>
                <w:u w:val="single"/>
                <w:lang w:bidi="ar"/>
              </w:rPr>
            </w:pPr>
          </w:p>
          <w:p w14:paraId="4254219E">
            <w:pPr>
              <w:pStyle w:val="2"/>
              <w:rPr>
                <w:rFonts w:ascii="黑体" w:hAnsi="宋体" w:eastAsia="黑体" w:cs="黑体"/>
                <w:kern w:val="0"/>
                <w:sz w:val="31"/>
                <w:szCs w:val="31"/>
                <w:u w:val="single"/>
                <w:lang w:bidi="ar"/>
              </w:rPr>
            </w:pPr>
          </w:p>
          <w:p w14:paraId="705BBD18">
            <w:pPr>
              <w:pStyle w:val="2"/>
              <w:rPr>
                <w:rFonts w:ascii="黑体" w:hAnsi="宋体" w:eastAsia="黑体" w:cs="黑体"/>
                <w:kern w:val="0"/>
                <w:sz w:val="31"/>
                <w:szCs w:val="31"/>
                <w:u w:val="single"/>
                <w:lang w:bidi="ar"/>
              </w:rPr>
            </w:pPr>
          </w:p>
          <w:p w14:paraId="316F13D6">
            <w:pPr>
              <w:pStyle w:val="2"/>
              <w:rPr>
                <w:rFonts w:ascii="黑体" w:hAnsi="宋体" w:eastAsia="黑体" w:cs="黑体"/>
                <w:kern w:val="0"/>
                <w:sz w:val="31"/>
                <w:szCs w:val="31"/>
                <w:u w:val="single"/>
                <w:lang w:bidi="ar"/>
              </w:rPr>
            </w:pPr>
          </w:p>
          <w:p w14:paraId="7B56CE67">
            <w:pPr>
              <w:pStyle w:val="2"/>
              <w:rPr>
                <w:rFonts w:ascii="黑体" w:hAnsi="宋体" w:eastAsia="黑体" w:cs="黑体"/>
                <w:kern w:val="0"/>
                <w:sz w:val="31"/>
                <w:szCs w:val="31"/>
                <w:u w:val="single"/>
                <w:lang w:bidi="ar"/>
              </w:rPr>
            </w:pPr>
          </w:p>
          <w:p w14:paraId="46385027">
            <w:pPr>
              <w:pStyle w:val="2"/>
              <w:rPr>
                <w:rFonts w:ascii="黑体" w:hAnsi="宋体" w:eastAsia="黑体" w:cs="黑体"/>
                <w:kern w:val="0"/>
                <w:sz w:val="31"/>
                <w:szCs w:val="31"/>
                <w:u w:val="single"/>
                <w:lang w:bidi="ar"/>
              </w:rPr>
            </w:pPr>
          </w:p>
          <w:p w14:paraId="721F67FB">
            <w:pPr>
              <w:pStyle w:val="2"/>
              <w:rPr>
                <w:rFonts w:ascii="黑体" w:hAnsi="宋体" w:eastAsia="黑体" w:cs="黑体"/>
                <w:kern w:val="0"/>
                <w:sz w:val="31"/>
                <w:szCs w:val="31"/>
                <w:u w:val="single"/>
                <w:lang w:bidi="ar"/>
              </w:rPr>
            </w:pPr>
          </w:p>
          <w:p w14:paraId="4265EF17">
            <w:pPr>
              <w:pStyle w:val="2"/>
              <w:ind w:left="0" w:leftChars="0" w:firstLine="0" w:firstLineChars="0"/>
              <w:rPr>
                <w:rFonts w:ascii="黑体" w:hAnsi="宋体" w:eastAsia="黑体" w:cs="黑体"/>
                <w:kern w:val="0"/>
                <w:sz w:val="31"/>
                <w:szCs w:val="31"/>
                <w:u w:val="single"/>
                <w:lang w:bidi="ar"/>
              </w:rPr>
            </w:pPr>
          </w:p>
          <w:p w14:paraId="6DFE3B72">
            <w:pPr>
              <w:pStyle w:val="2"/>
              <w:ind w:left="0" w:leftChars="0" w:firstLine="0" w:firstLineChars="0"/>
              <w:rPr>
                <w:rFonts w:ascii="黑体" w:hAnsi="宋体" w:eastAsia="黑体" w:cs="黑体"/>
                <w:kern w:val="0"/>
                <w:sz w:val="31"/>
                <w:szCs w:val="31"/>
                <w:u w:val="single"/>
                <w:lang w:bidi="ar"/>
              </w:rPr>
            </w:pPr>
          </w:p>
          <w:p w14:paraId="7407E997">
            <w:pPr>
              <w:pStyle w:val="2"/>
              <w:ind w:left="0" w:leftChars="0" w:firstLine="0" w:firstLineChars="0"/>
              <w:rPr>
                <w:rFonts w:ascii="黑体" w:hAnsi="宋体" w:eastAsia="黑体" w:cs="黑体"/>
                <w:kern w:val="0"/>
                <w:sz w:val="31"/>
                <w:szCs w:val="31"/>
                <w:u w:val="single"/>
                <w:lang w:bidi="ar"/>
              </w:rPr>
            </w:pPr>
          </w:p>
        </w:tc>
      </w:tr>
    </w:tbl>
    <w:p w14:paraId="7F339AD8">
      <w:pPr>
        <w:ind w:left="0" w:leftChars="0" w:firstLine="0" w:firstLineChars="0"/>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126D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D4C86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D4C86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BB220"/>
    <w:multiLevelType w:val="singleLevel"/>
    <w:tmpl w:val="815BB220"/>
    <w:lvl w:ilvl="0" w:tentative="0">
      <w:start w:val="1"/>
      <w:numFmt w:val="chineseCounting"/>
      <w:suff w:val="nothing"/>
      <w:lvlText w:val="%1、"/>
      <w:lvlJc w:val="left"/>
      <w:rPr>
        <w:rFonts w:hint="eastAsia"/>
      </w:rPr>
    </w:lvl>
  </w:abstractNum>
  <w:abstractNum w:abstractNumId="1">
    <w:nsid w:val="FCFF94C5"/>
    <w:multiLevelType w:val="singleLevel"/>
    <w:tmpl w:val="FCFF94C5"/>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FE73C"/>
    <w:rsid w:val="1D5A7809"/>
    <w:rsid w:val="6BF71F61"/>
    <w:rsid w:val="FAFF0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20" w:beforeLines="20" w:after="20" w:afterLines="20" w:line="540" w:lineRule="exact"/>
      <w:ind w:firstLine="723" w:firstLineChars="200"/>
      <w:jc w:val="both"/>
    </w:pPr>
    <w:rPr>
      <w:rFonts w:ascii="Times New Roman" w:hAnsi="Times New Roman" w:eastAsia="仿宋_GB2312"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99"/>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unhideWhenUsed/>
    <w:qFormat/>
    <w:uiPriority w:val="99"/>
    <w:pPr>
      <w:ind w:firstLine="420" w:firstLineChars="200"/>
    </w:pPr>
    <w:rPr>
      <w:rFonts w:asciiTheme="minorHAnsi" w:hAnsiTheme="minorHAnsi" w:cstheme="minorBidi"/>
    </w:rPr>
  </w:style>
  <w:style w:type="table" w:styleId="9">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Text"/>
    <w:basedOn w:val="1"/>
    <w:semiHidden/>
    <w:qFormat/>
    <w:uiPriority w:val="0"/>
    <w:rPr>
      <w:rFonts w:ascii="仿宋" w:hAnsi="仿宋" w:eastAsia="仿宋" w:cs="仿宋"/>
      <w:sz w:val="21"/>
      <w:szCs w:val="21"/>
      <w:lang w:val="en-US" w:eastAsia="en-US" w:bidi="ar-SA"/>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List Paragraph"/>
    <w:basedOn w:val="1"/>
    <w:qFormat/>
    <w:uiPriority w:val="0"/>
    <w:pPr>
      <w:ind w:left="500" w:right="777" w:firstLine="559"/>
    </w:pPr>
    <w:rPr>
      <w:rFonts w:ascii="仿宋" w:hAnsi="仿宋" w:eastAsia="仿宋" w:cs="仿宋"/>
      <w:lang w:val="en-US" w:eastAsia="zh-CN" w:bidi="ar-SA"/>
    </w:rPr>
  </w:style>
  <w:style w:type="paragraph" w:customStyle="1" w:styleId="14">
    <w:name w:val="正文 A"/>
    <w:qFormat/>
    <w:uiPriority w:val="0"/>
    <w:pPr>
      <w:framePr w:wrap="around" w:vAnchor="margin" w:hAnchor="text" w:y="1"/>
      <w:widowControl w:val="0"/>
      <w:jc w:val="both"/>
    </w:pPr>
    <w:rPr>
      <w:rFonts w:ascii="Calibri" w:hAnsi="Calibri" w:eastAsia="Calibri"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13073</Words>
  <Characters>13526</Characters>
  <Lines>0</Lines>
  <Paragraphs>0</Paragraphs>
  <TotalTime>1</TotalTime>
  <ScaleCrop>false</ScaleCrop>
  <LinksUpToDate>false</LinksUpToDate>
  <CharactersWithSpaces>13733</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2024-08-19T02:46:00Z</dcterms:created>
  <dc:creator>bqq</dc:creator>
  <cp:lastModifiedBy>冉冉～</cp:lastModifiedBy>
  <cp:lastPrinted>2024-09-04T06:19:00Z</cp:lastPrinted>
  <dcterms:modified xsi:type="dcterms:W3CDTF">2025-08-26T11:50:08Z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398AB2845189CF41E98B90684BCEF272_43</vt:lpwstr>
  </property>
  <property fmtid="{D5CDD505-2E9C-101B-9397-08002B2CF9AE}" pid="4" name="KSOTemplateDocerSaveRecord">
    <vt:lpwstr>eyJoZGlkIjoiMzEwNTM5NzYwMDRjMzkwZTVkZjY2ODkwMGIxNGU0OTUiLCJ1c2VySWQiOiIzMTU5NzI2OTgifQ==</vt:lpwstr>
  </property>
</Properties>
</file>